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F33284" w14:textId="148737C8" w:rsidR="00CB5B60" w:rsidRPr="00663F19" w:rsidRDefault="00CB5B60" w:rsidP="00CB5B60">
      <w:pPr>
        <w:pStyle w:val="3GPPHeader"/>
        <w:spacing w:after="60"/>
        <w:rPr>
          <w:sz w:val="32"/>
          <w:szCs w:val="32"/>
          <w:highlight w:val="yellow"/>
        </w:rPr>
      </w:pPr>
      <w:bookmarkStart w:id="0" w:name="_GoBack"/>
      <w:bookmarkEnd w:id="0"/>
      <w:r w:rsidRPr="00663F19">
        <w:t>3GPP TSG-RAN WG2 Meeting #111</w:t>
      </w:r>
      <w:r w:rsidRPr="00663F19">
        <w:tab/>
      </w:r>
      <w:r w:rsidR="0050667E" w:rsidRPr="0050667E">
        <w:rPr>
          <w:sz w:val="32"/>
          <w:szCs w:val="32"/>
        </w:rPr>
        <w:t>R2-2007714</w:t>
      </w:r>
    </w:p>
    <w:p w14:paraId="29E5D097" w14:textId="77777777" w:rsidR="00CB5B60" w:rsidRPr="00663F19" w:rsidRDefault="00CB5B60" w:rsidP="00CB5B60">
      <w:pPr>
        <w:pStyle w:val="3GPPHeader"/>
      </w:pPr>
      <w:r w:rsidRPr="00663F19">
        <w:t>E-meeting, August 17th – 28th 2020</w:t>
      </w:r>
    </w:p>
    <w:p w14:paraId="271D2771" w14:textId="77777777" w:rsidR="004C09E6" w:rsidRPr="000714AC" w:rsidRDefault="004C09E6" w:rsidP="004C09E6">
      <w:pPr>
        <w:pStyle w:val="3GPPHeader"/>
        <w:rPr>
          <w:lang w:val="en-US"/>
        </w:rPr>
      </w:pPr>
    </w:p>
    <w:p w14:paraId="247ECFA0" w14:textId="38E5DCB2" w:rsidR="004C09E6" w:rsidRPr="000714AC" w:rsidRDefault="004C09E6" w:rsidP="004C09E6">
      <w:pPr>
        <w:pStyle w:val="3GPPHeader"/>
        <w:rPr>
          <w:sz w:val="22"/>
          <w:szCs w:val="22"/>
          <w:lang w:val="en-US"/>
        </w:rPr>
      </w:pPr>
      <w:r w:rsidRPr="000714AC">
        <w:rPr>
          <w:sz w:val="22"/>
          <w:szCs w:val="22"/>
          <w:lang w:val="en-US"/>
        </w:rPr>
        <w:t>Agenda Item:</w:t>
      </w:r>
      <w:r w:rsidRPr="000714AC">
        <w:rPr>
          <w:sz w:val="22"/>
          <w:szCs w:val="22"/>
          <w:lang w:val="en-US"/>
        </w:rPr>
        <w:tab/>
      </w:r>
      <w:r w:rsidR="001106C0">
        <w:rPr>
          <w:sz w:val="22"/>
          <w:szCs w:val="22"/>
          <w:lang w:val="en-US"/>
        </w:rPr>
        <w:t>8</w:t>
      </w:r>
      <w:r w:rsidRPr="00A17F56">
        <w:rPr>
          <w:sz w:val="22"/>
          <w:szCs w:val="22"/>
          <w:lang w:val="en-US"/>
        </w:rPr>
        <w:t>.</w:t>
      </w:r>
      <w:r w:rsidR="001106C0" w:rsidRPr="00A17F56">
        <w:rPr>
          <w:sz w:val="22"/>
          <w:szCs w:val="22"/>
          <w:lang w:val="en-US"/>
        </w:rPr>
        <w:t>10</w:t>
      </w:r>
      <w:r w:rsidRPr="00A17F56">
        <w:rPr>
          <w:sz w:val="22"/>
          <w:szCs w:val="22"/>
          <w:lang w:val="en-US"/>
        </w:rPr>
        <w:t>.</w:t>
      </w:r>
      <w:r w:rsidR="001106C0" w:rsidRPr="00A17F56">
        <w:rPr>
          <w:sz w:val="22"/>
          <w:szCs w:val="22"/>
          <w:lang w:val="en-US"/>
        </w:rPr>
        <w:t>2</w:t>
      </w:r>
      <w:r w:rsidRPr="00A17F56">
        <w:rPr>
          <w:sz w:val="22"/>
          <w:szCs w:val="22"/>
          <w:lang w:val="en-US"/>
        </w:rPr>
        <w:t>.</w:t>
      </w:r>
      <w:r w:rsidR="001106C0">
        <w:rPr>
          <w:sz w:val="22"/>
          <w:szCs w:val="22"/>
          <w:lang w:val="en-US"/>
        </w:rPr>
        <w:t>1</w:t>
      </w:r>
    </w:p>
    <w:p w14:paraId="2FF00218" w14:textId="77777777" w:rsidR="004C09E6" w:rsidRPr="000714AC" w:rsidRDefault="004C09E6" w:rsidP="004C09E6">
      <w:pPr>
        <w:pStyle w:val="3GPPHeader"/>
        <w:rPr>
          <w:sz w:val="22"/>
          <w:szCs w:val="22"/>
          <w:lang w:val="en-US"/>
        </w:rPr>
      </w:pPr>
      <w:r w:rsidRPr="000714AC">
        <w:rPr>
          <w:sz w:val="22"/>
          <w:szCs w:val="22"/>
          <w:lang w:val="en-US"/>
        </w:rPr>
        <w:t>Source:</w:t>
      </w:r>
      <w:r w:rsidRPr="000714AC">
        <w:rPr>
          <w:sz w:val="22"/>
          <w:szCs w:val="22"/>
          <w:lang w:val="en-US"/>
        </w:rPr>
        <w:tab/>
        <w:t>Ericsson</w:t>
      </w:r>
    </w:p>
    <w:p w14:paraId="258D2BCF" w14:textId="31D95BC1" w:rsidR="004C09E6" w:rsidRPr="000714AC" w:rsidRDefault="004C09E6" w:rsidP="004C09E6">
      <w:pPr>
        <w:pStyle w:val="3GPPHeader"/>
        <w:rPr>
          <w:sz w:val="22"/>
          <w:szCs w:val="22"/>
          <w:lang w:val="en-US"/>
        </w:rPr>
      </w:pPr>
      <w:r w:rsidRPr="000714AC">
        <w:rPr>
          <w:sz w:val="22"/>
          <w:szCs w:val="22"/>
          <w:lang w:val="en-US"/>
        </w:rPr>
        <w:t>Title:</w:t>
      </w:r>
      <w:r w:rsidRPr="000714AC">
        <w:rPr>
          <w:sz w:val="22"/>
          <w:szCs w:val="22"/>
          <w:lang w:val="en-US"/>
        </w:rPr>
        <w:tab/>
      </w:r>
      <w:r w:rsidR="006A6737" w:rsidRPr="00001939">
        <w:rPr>
          <w:sz w:val="22"/>
          <w:szCs w:val="22"/>
          <w:lang w:val="en-US"/>
        </w:rPr>
        <w:t xml:space="preserve"> </w:t>
      </w:r>
      <w:r w:rsidR="00303FD7" w:rsidRPr="00001939">
        <w:rPr>
          <w:sz w:val="22"/>
          <w:szCs w:val="22"/>
          <w:lang w:val="en-US"/>
        </w:rPr>
        <w:t>On scheduling, HARQ, DRX, RLC</w:t>
      </w:r>
      <w:r w:rsidR="009124C4" w:rsidRPr="00001939">
        <w:rPr>
          <w:sz w:val="22"/>
          <w:szCs w:val="22"/>
          <w:lang w:val="en-US"/>
        </w:rPr>
        <w:t>, and PDCP</w:t>
      </w:r>
      <w:r w:rsidR="00303FD7" w:rsidRPr="00001939">
        <w:rPr>
          <w:sz w:val="22"/>
          <w:szCs w:val="22"/>
          <w:lang w:val="en-US"/>
        </w:rPr>
        <w:t xml:space="preserve"> for </w:t>
      </w:r>
      <w:r w:rsidR="006A6737" w:rsidRPr="00001939">
        <w:rPr>
          <w:sz w:val="22"/>
          <w:szCs w:val="22"/>
          <w:lang w:val="en-US"/>
        </w:rPr>
        <w:t>NTN</w:t>
      </w:r>
    </w:p>
    <w:p w14:paraId="33D67CEA" w14:textId="52243751" w:rsidR="004C09E6" w:rsidRPr="000714AC" w:rsidRDefault="004C09E6" w:rsidP="004C09E6">
      <w:pPr>
        <w:pStyle w:val="3GPPHeader"/>
        <w:rPr>
          <w:sz w:val="22"/>
          <w:szCs w:val="22"/>
          <w:lang w:val="en-US"/>
        </w:rPr>
      </w:pPr>
      <w:r w:rsidRPr="000714AC">
        <w:rPr>
          <w:sz w:val="22"/>
          <w:szCs w:val="22"/>
          <w:lang w:val="en-US"/>
        </w:rPr>
        <w:t>Document for:</w:t>
      </w:r>
      <w:r w:rsidRPr="000714AC">
        <w:rPr>
          <w:sz w:val="22"/>
          <w:szCs w:val="22"/>
          <w:lang w:val="en-US"/>
        </w:rPr>
        <w:tab/>
        <w:t>Discussion, Decision</w:t>
      </w:r>
    </w:p>
    <w:p w14:paraId="3B0736C7" w14:textId="229A80AA" w:rsidR="00A27876" w:rsidRPr="00A27876" w:rsidRDefault="00A27876" w:rsidP="00A27876">
      <w:pPr>
        <w:pStyle w:val="ListParagraph"/>
        <w:ind w:left="644"/>
        <w:rPr>
          <w:lang w:val="en-US"/>
        </w:rPr>
      </w:pPr>
    </w:p>
    <w:p w14:paraId="4682F93F" w14:textId="629ECA9D" w:rsidR="004C09E6" w:rsidRPr="000714AC" w:rsidRDefault="004C09E6" w:rsidP="004C09E6">
      <w:pPr>
        <w:pStyle w:val="Heading1"/>
        <w:rPr>
          <w:lang w:val="en-US"/>
        </w:rPr>
      </w:pPr>
      <w:r w:rsidRPr="000714AC">
        <w:rPr>
          <w:lang w:val="en-US"/>
        </w:rPr>
        <w:t>Introduction</w:t>
      </w:r>
    </w:p>
    <w:p w14:paraId="4BFF4697" w14:textId="708B796A" w:rsidR="00D40FD0" w:rsidRDefault="000714AC" w:rsidP="004C09E6">
      <w:pPr>
        <w:rPr>
          <w:rFonts w:eastAsia="PMingLiU"/>
          <w:lang w:val="en-US" w:eastAsia="zh-TW"/>
        </w:rPr>
      </w:pPr>
      <w:r w:rsidRPr="00445906">
        <w:rPr>
          <w:szCs w:val="20"/>
          <w:lang w:val="en-US"/>
        </w:rPr>
        <w:t>At</w:t>
      </w:r>
      <w:r w:rsidR="004C09E6" w:rsidRPr="00445906">
        <w:rPr>
          <w:szCs w:val="20"/>
          <w:lang w:val="en-US"/>
        </w:rPr>
        <w:t xml:space="preserve"> </w:t>
      </w:r>
      <w:r w:rsidRPr="00445906">
        <w:rPr>
          <w:szCs w:val="20"/>
          <w:lang w:val="en-US"/>
        </w:rPr>
        <w:t xml:space="preserve">the </w:t>
      </w:r>
      <w:r w:rsidR="004C09E6" w:rsidRPr="00445906">
        <w:rPr>
          <w:szCs w:val="20"/>
          <w:lang w:val="en-US"/>
        </w:rPr>
        <w:t>RAN#8</w:t>
      </w:r>
      <w:r w:rsidRPr="00445906">
        <w:rPr>
          <w:szCs w:val="20"/>
          <w:lang w:val="en-US"/>
        </w:rPr>
        <w:t>6 meeting</w:t>
      </w:r>
      <w:r w:rsidR="004C09E6" w:rsidRPr="00445906">
        <w:rPr>
          <w:szCs w:val="20"/>
          <w:lang w:val="en-US"/>
        </w:rPr>
        <w:t xml:space="preserve">, </w:t>
      </w:r>
      <w:r w:rsidRPr="00445906">
        <w:rPr>
          <w:rStyle w:val="normaltextrun"/>
          <w:color w:val="000000"/>
          <w:szCs w:val="20"/>
          <w:lang w:val="en-US"/>
        </w:rPr>
        <w:t xml:space="preserve">the Study Item on </w:t>
      </w:r>
      <w:r w:rsidR="002C011C" w:rsidRPr="00445906">
        <w:rPr>
          <w:rStyle w:val="normaltextrun"/>
          <w:color w:val="000000"/>
          <w:szCs w:val="20"/>
          <w:lang w:val="en-US"/>
        </w:rPr>
        <w:t>“</w:t>
      </w:r>
      <w:r w:rsidR="002C011C" w:rsidRPr="00445906">
        <w:rPr>
          <w:rStyle w:val="normaltextrun"/>
          <w:szCs w:val="20"/>
          <w:lang w:val="en-US"/>
        </w:rPr>
        <w:t xml:space="preserve">Study on solutions for </w:t>
      </w:r>
      <w:r w:rsidRPr="00445906">
        <w:rPr>
          <w:rStyle w:val="normaltextrun"/>
          <w:color w:val="000000"/>
          <w:szCs w:val="20"/>
          <w:lang w:val="en-US"/>
        </w:rPr>
        <w:t>NR</w:t>
      </w:r>
      <w:r w:rsidR="002C011C" w:rsidRPr="00445906">
        <w:rPr>
          <w:rStyle w:val="normaltextrun"/>
          <w:color w:val="000000"/>
          <w:szCs w:val="20"/>
          <w:lang w:val="en-US"/>
        </w:rPr>
        <w:t xml:space="preserve"> to</w:t>
      </w:r>
      <w:r w:rsidRPr="00445906">
        <w:rPr>
          <w:rStyle w:val="normaltextrun"/>
          <w:color w:val="000000"/>
          <w:szCs w:val="20"/>
          <w:lang w:val="en-US"/>
        </w:rPr>
        <w:t xml:space="preserve"> support non-terrestrial network” </w:t>
      </w:r>
      <w:r w:rsidR="002C011C" w:rsidRPr="00445906">
        <w:rPr>
          <w:rStyle w:val="normaltextrun"/>
          <w:color w:val="000000"/>
          <w:szCs w:val="20"/>
          <w:lang w:val="en-US"/>
        </w:rPr>
        <w:t>was completed</w:t>
      </w:r>
      <w:r w:rsidRPr="00445906">
        <w:rPr>
          <w:rStyle w:val="normaltextrun"/>
          <w:color w:val="000000"/>
          <w:szCs w:val="20"/>
          <w:lang w:val="en-US"/>
        </w:rPr>
        <w:t xml:space="preserve"> </w:t>
      </w:r>
      <w:r w:rsidRPr="00445906">
        <w:rPr>
          <w:rStyle w:val="normaltextrun"/>
          <w:color w:val="000000"/>
          <w:szCs w:val="20"/>
          <w:shd w:val="clear" w:color="auto" w:fill="E1E3E6"/>
          <w:lang w:val="en-US"/>
        </w:rPr>
        <w:t>[1]</w:t>
      </w:r>
      <w:r w:rsidRPr="00445906">
        <w:rPr>
          <w:rStyle w:val="normaltextrun"/>
          <w:color w:val="000000"/>
          <w:szCs w:val="20"/>
          <w:lang w:val="en-US"/>
        </w:rPr>
        <w:t xml:space="preserve"> and the corresponding work item was approved </w:t>
      </w:r>
      <w:r w:rsidRPr="00445906">
        <w:rPr>
          <w:rStyle w:val="normaltextrun"/>
          <w:color w:val="000000"/>
          <w:szCs w:val="20"/>
          <w:shd w:val="clear" w:color="auto" w:fill="E1E3E6"/>
          <w:lang w:val="en-US"/>
        </w:rPr>
        <w:t xml:space="preserve">[2]. </w:t>
      </w:r>
      <w:r w:rsidR="004C09E6" w:rsidRPr="00445906">
        <w:rPr>
          <w:szCs w:val="20"/>
          <w:lang w:val="en-US"/>
        </w:rPr>
        <w:t>Th</w:t>
      </w:r>
      <w:r w:rsidRPr="00445906">
        <w:rPr>
          <w:szCs w:val="20"/>
          <w:lang w:val="en-US"/>
        </w:rPr>
        <w:t>e</w:t>
      </w:r>
      <w:r w:rsidR="004C09E6" w:rsidRPr="00445906">
        <w:rPr>
          <w:szCs w:val="20"/>
          <w:lang w:val="en-US"/>
        </w:rPr>
        <w:t xml:space="preserve"> new </w:t>
      </w:r>
      <w:r w:rsidRPr="00445906">
        <w:rPr>
          <w:szCs w:val="20"/>
          <w:lang w:val="en-US"/>
        </w:rPr>
        <w:t>work</w:t>
      </w:r>
      <w:r w:rsidR="004C09E6" w:rsidRPr="00445906">
        <w:rPr>
          <w:rFonts w:eastAsia="PMingLiU"/>
          <w:szCs w:val="20"/>
          <w:lang w:val="en-US" w:eastAsia="zh-TW"/>
        </w:rPr>
        <w:t xml:space="preserve"> item </w:t>
      </w:r>
      <w:r w:rsidRPr="00445906">
        <w:rPr>
          <w:rFonts w:eastAsia="PMingLiU"/>
          <w:szCs w:val="20"/>
          <w:lang w:val="en-US" w:eastAsia="zh-TW"/>
        </w:rPr>
        <w:t xml:space="preserve">aims to specify the enhancements identified for NR NTN and </w:t>
      </w:r>
      <w:r w:rsidR="004C09E6" w:rsidRPr="00445906">
        <w:rPr>
          <w:rFonts w:eastAsia="PMingLiU"/>
          <w:szCs w:val="20"/>
          <w:lang w:val="en-US" w:eastAsia="zh-TW"/>
        </w:rPr>
        <w:t xml:space="preserve">has the </w:t>
      </w:r>
      <w:r w:rsidR="00D40FD0" w:rsidRPr="00445906">
        <w:rPr>
          <w:rFonts w:eastAsia="PMingLiU"/>
          <w:szCs w:val="20"/>
          <w:lang w:val="en-US" w:eastAsia="zh-TW"/>
        </w:rPr>
        <w:t xml:space="preserve">following </w:t>
      </w:r>
      <w:r w:rsidRPr="00445906">
        <w:rPr>
          <w:rFonts w:eastAsia="PMingLiU"/>
          <w:szCs w:val="20"/>
          <w:lang w:val="en-US" w:eastAsia="zh-TW"/>
        </w:rPr>
        <w:t>RAN2</w:t>
      </w:r>
      <w:r>
        <w:rPr>
          <w:rFonts w:eastAsia="PMingLiU"/>
          <w:lang w:val="en-US" w:eastAsia="zh-TW"/>
        </w:rPr>
        <w:t xml:space="preserve"> </w:t>
      </w:r>
      <w:r w:rsidR="004C09E6" w:rsidRPr="000714AC">
        <w:rPr>
          <w:rFonts w:eastAsia="PMingLiU"/>
          <w:lang w:val="en-US" w:eastAsia="zh-TW"/>
        </w:rPr>
        <w:t>objective</w:t>
      </w:r>
      <w:r>
        <w:rPr>
          <w:rFonts w:eastAsia="PMingLiU"/>
          <w:lang w:val="en-US" w:eastAsia="zh-TW"/>
        </w:rPr>
        <w:t>s</w:t>
      </w:r>
      <w:r w:rsidR="002C011C">
        <w:rPr>
          <w:rFonts w:eastAsia="PMingLiU"/>
          <w:lang w:val="en-US" w:eastAsia="zh-TW"/>
        </w:rPr>
        <w:t xml:space="preserve"> on user plane aspects</w:t>
      </w:r>
      <w:r w:rsidR="00D40FD0">
        <w:rPr>
          <w:rFonts w:eastAsia="PMingLiU"/>
          <w:lang w:val="en-US" w:eastAsia="zh-TW"/>
        </w:rPr>
        <w:t>:</w:t>
      </w:r>
    </w:p>
    <w:p w14:paraId="67E46CFD" w14:textId="77777777" w:rsidR="00D40FD0" w:rsidRPr="00D40FD0" w:rsidRDefault="00D40FD0" w:rsidP="00D40FD0">
      <w:pPr>
        <w:pStyle w:val="ListParagraph"/>
        <w:numPr>
          <w:ilvl w:val="0"/>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MAC</w:t>
      </w:r>
    </w:p>
    <w:p w14:paraId="41362776" w14:textId="77777777" w:rsidR="00D40FD0" w:rsidRPr="00D40FD0" w:rsidRDefault="00D40FD0" w:rsidP="00D40FD0">
      <w:pPr>
        <w:pStyle w:val="ListParagraph"/>
        <w:numPr>
          <w:ilvl w:val="1"/>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Random access:</w:t>
      </w:r>
    </w:p>
    <w:p w14:paraId="5594B5E1" w14:textId="77777777" w:rsidR="00D40FD0" w:rsidRPr="00D40FD0" w:rsidRDefault="00D40FD0" w:rsidP="00D40FD0">
      <w:pPr>
        <w:pStyle w:val="ListParagraph"/>
        <w:numPr>
          <w:ilvl w:val="2"/>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Definition of an offset for the start of the ra-ResponseWindow for NTN.</w:t>
      </w:r>
    </w:p>
    <w:p w14:paraId="451254AD" w14:textId="77777777" w:rsidR="00D40FD0" w:rsidRPr="00D40FD0" w:rsidRDefault="00D40FD0" w:rsidP="00D40FD0">
      <w:pPr>
        <w:pStyle w:val="ListParagraph"/>
        <w:numPr>
          <w:ilvl w:val="2"/>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Introduction of an offset for the start of the ra-ContentionResolutionTimer to resolve Random access contention</w:t>
      </w:r>
    </w:p>
    <w:p w14:paraId="6B4745D0" w14:textId="77777777" w:rsidR="00D40FD0" w:rsidRPr="00D40FD0" w:rsidRDefault="00D40FD0" w:rsidP="00D40FD0">
      <w:pPr>
        <w:pStyle w:val="ListParagraph"/>
        <w:numPr>
          <w:ilvl w:val="2"/>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Solutions for resolving preamble ambiguity and extension of RAR window.</w:t>
      </w:r>
    </w:p>
    <w:p w14:paraId="284E3C04" w14:textId="77777777" w:rsidR="00D40FD0" w:rsidRPr="00D40FD0" w:rsidRDefault="00D40FD0" w:rsidP="00D40FD0">
      <w:pPr>
        <w:pStyle w:val="ListParagraph"/>
        <w:numPr>
          <w:ilvl w:val="2"/>
          <w:numId w:val="23"/>
        </w:numPr>
        <w:spacing w:before="100" w:beforeAutospacing="1" w:after="100" w:afterAutospacing="1" w:line="276" w:lineRule="auto"/>
        <w:contextualSpacing/>
        <w:rPr>
          <w:rFonts w:ascii="Calibri" w:hAnsi="Calibri"/>
          <w:sz w:val="22"/>
          <w:lang w:val="en-US"/>
        </w:rPr>
      </w:pPr>
      <w:r w:rsidRPr="00D40FD0">
        <w:rPr>
          <w:rFonts w:ascii="Times New Roman" w:hAnsi="Times New Roman"/>
          <w:szCs w:val="20"/>
          <w:lang w:val="en-US"/>
        </w:rPr>
        <w:t>Adaptation for Msg-3 scheduling</w:t>
      </w:r>
    </w:p>
    <w:p w14:paraId="5C613E3E" w14:textId="77777777" w:rsidR="00D40FD0" w:rsidRPr="00D40FD0" w:rsidRDefault="00D40FD0" w:rsidP="00D40FD0">
      <w:pPr>
        <w:pStyle w:val="ListParagraph"/>
        <w:numPr>
          <w:ilvl w:val="3"/>
          <w:numId w:val="23"/>
        </w:numPr>
        <w:spacing w:before="100" w:beforeAutospacing="1" w:after="100" w:afterAutospacing="1" w:line="276" w:lineRule="auto"/>
        <w:contextualSpacing/>
        <w:rPr>
          <w:rFonts w:ascii="Times New Roman" w:hAnsi="Times New Roman"/>
          <w:szCs w:val="20"/>
          <w:lang w:val="en-US"/>
        </w:rPr>
      </w:pPr>
      <w:r w:rsidRPr="00D40FD0">
        <w:rPr>
          <w:rFonts w:ascii="Times New Roman" w:hAnsi="Times New Roman"/>
          <w:szCs w:val="20"/>
          <w:lang w:val="en-US"/>
        </w:rPr>
        <w:t>Only for the case with pre-compensation of timing and frequency offset at UE side)</w:t>
      </w:r>
    </w:p>
    <w:p w14:paraId="199DB3BB" w14:textId="77777777" w:rsidR="00D40FD0" w:rsidRPr="00D40FD0" w:rsidRDefault="00D40FD0" w:rsidP="00D40FD0">
      <w:pPr>
        <w:pStyle w:val="ListParagraph"/>
        <w:numPr>
          <w:ilvl w:val="1"/>
          <w:numId w:val="23"/>
        </w:numPr>
        <w:spacing w:after="200" w:line="254" w:lineRule="auto"/>
        <w:contextualSpacing/>
        <w:rPr>
          <w:rFonts w:ascii="Times New Roman" w:hAnsi="Times New Roman"/>
          <w:szCs w:val="20"/>
          <w:lang w:val="en-US"/>
        </w:rPr>
      </w:pPr>
      <w:bookmarkStart w:id="1" w:name="_Hlk45617713"/>
      <w:r w:rsidRPr="00D40FD0">
        <w:rPr>
          <w:rFonts w:ascii="Times New Roman" w:hAnsi="Times New Roman"/>
          <w:szCs w:val="20"/>
          <w:lang w:val="en-US"/>
        </w:rPr>
        <w:t>Enhancement on UL scheduling to reduce scheduling latency</w:t>
      </w:r>
      <w:bookmarkEnd w:id="1"/>
      <w:r w:rsidRPr="00D40FD0">
        <w:rPr>
          <w:rFonts w:ascii="Times New Roman" w:hAnsi="Times New Roman"/>
          <w:szCs w:val="20"/>
          <w:lang w:val="en-US"/>
        </w:rPr>
        <w:t>.</w:t>
      </w:r>
    </w:p>
    <w:p w14:paraId="5204D34A" w14:textId="77777777" w:rsidR="00D40FD0" w:rsidRPr="00D40FD0" w:rsidRDefault="00D40FD0" w:rsidP="00D40FD0">
      <w:pPr>
        <w:pStyle w:val="ListParagraph"/>
        <w:numPr>
          <w:ilvl w:val="1"/>
          <w:numId w:val="23"/>
        </w:numPr>
        <w:spacing w:after="200" w:line="254" w:lineRule="auto"/>
        <w:contextualSpacing/>
        <w:rPr>
          <w:rFonts w:ascii="Times New Roman" w:hAnsi="Times New Roman"/>
          <w:szCs w:val="20"/>
          <w:lang w:val="en-US"/>
        </w:rPr>
      </w:pPr>
      <w:r w:rsidRPr="00D40FD0">
        <w:rPr>
          <w:rFonts w:ascii="Times New Roman" w:hAnsi="Times New Roman"/>
          <w:szCs w:val="20"/>
          <w:lang w:val="en-US"/>
        </w:rPr>
        <w:t xml:space="preserve">DRX: </w:t>
      </w:r>
    </w:p>
    <w:p w14:paraId="1E2AAD3B" w14:textId="77777777" w:rsidR="00D40FD0" w:rsidRPr="00D40FD0" w:rsidRDefault="00D40FD0" w:rsidP="00D40FD0">
      <w:pPr>
        <w:pStyle w:val="ListParagraph"/>
        <w:numPr>
          <w:ilvl w:val="2"/>
          <w:numId w:val="23"/>
        </w:numPr>
        <w:spacing w:after="200" w:line="254" w:lineRule="auto"/>
        <w:contextualSpacing/>
        <w:rPr>
          <w:rFonts w:ascii="Times New Roman" w:hAnsi="Times New Roman"/>
          <w:szCs w:val="20"/>
          <w:lang w:val="en-US"/>
        </w:rPr>
      </w:pPr>
      <w:r w:rsidRPr="00D40FD0">
        <w:rPr>
          <w:rFonts w:ascii="Times New Roman" w:hAnsi="Times New Roman"/>
          <w:szCs w:val="20"/>
          <w:lang w:val="en-US" w:eastAsia="fi-FI"/>
        </w:rPr>
        <w:t xml:space="preserve">If HARQ </w:t>
      </w:r>
      <w:r w:rsidRPr="00D40FD0">
        <w:rPr>
          <w:rFonts w:ascii="Times New Roman" w:eastAsia="SimSun" w:hAnsi="Times New Roman"/>
          <w:szCs w:val="20"/>
          <w:lang w:val="en-US" w:eastAsia="zh-CN"/>
        </w:rPr>
        <w:t>feedback is enabled</w:t>
      </w:r>
      <w:r w:rsidRPr="00D40FD0">
        <w:rPr>
          <w:rFonts w:ascii="Times New Roman" w:hAnsi="Times New Roman"/>
          <w:szCs w:val="20"/>
          <w:lang w:val="en-US" w:eastAsia="fi-FI"/>
        </w:rPr>
        <w:t xml:space="preserve">, </w:t>
      </w:r>
      <w:r w:rsidRPr="00D40FD0">
        <w:rPr>
          <w:rFonts w:ascii="Times New Roman" w:hAnsi="Times New Roman"/>
          <w:szCs w:val="20"/>
          <w:lang w:val="en-US"/>
        </w:rPr>
        <w:t xml:space="preserve">introduction of </w:t>
      </w:r>
      <w:r w:rsidRPr="00D40FD0">
        <w:rPr>
          <w:rFonts w:ascii="Times New Roman" w:hAnsi="Times New Roman"/>
          <w:iCs/>
          <w:szCs w:val="20"/>
          <w:lang w:val="en-US"/>
        </w:rPr>
        <w:t xml:space="preserve">offset for </w:t>
      </w:r>
      <w:r w:rsidRPr="00D40FD0">
        <w:rPr>
          <w:rFonts w:ascii="Times New Roman" w:hAnsi="Times New Roman"/>
          <w:i/>
          <w:iCs/>
          <w:szCs w:val="20"/>
          <w:lang w:val="en-US"/>
        </w:rPr>
        <w:t xml:space="preserve">drx-HARQ-RTT-TimerDL </w:t>
      </w:r>
      <w:r w:rsidRPr="00D40FD0">
        <w:rPr>
          <w:rFonts w:ascii="Times New Roman" w:hAnsi="Times New Roman"/>
          <w:iCs/>
          <w:szCs w:val="20"/>
          <w:lang w:val="en-US"/>
        </w:rPr>
        <w:t xml:space="preserve">and </w:t>
      </w:r>
      <w:r w:rsidRPr="00D40FD0">
        <w:rPr>
          <w:rFonts w:ascii="Times New Roman" w:hAnsi="Times New Roman"/>
          <w:i/>
          <w:iCs/>
          <w:szCs w:val="20"/>
          <w:lang w:val="en-US"/>
        </w:rPr>
        <w:t>drx-HARQ-RTT-TimerUL</w:t>
      </w:r>
      <w:r w:rsidRPr="00D40FD0">
        <w:rPr>
          <w:rFonts w:ascii="Times New Roman" w:hAnsi="Times New Roman"/>
          <w:iCs/>
          <w:szCs w:val="20"/>
          <w:lang w:val="en-US"/>
        </w:rPr>
        <w:t>.</w:t>
      </w:r>
    </w:p>
    <w:p w14:paraId="664460C3" w14:textId="77777777" w:rsidR="00D40FD0" w:rsidRPr="00D40FD0" w:rsidRDefault="00D40FD0" w:rsidP="00D40FD0">
      <w:pPr>
        <w:pStyle w:val="ListParagraph"/>
        <w:numPr>
          <w:ilvl w:val="2"/>
          <w:numId w:val="23"/>
        </w:numPr>
        <w:spacing w:after="200" w:line="254" w:lineRule="auto"/>
        <w:contextualSpacing/>
        <w:rPr>
          <w:rFonts w:ascii="Times New Roman" w:hAnsi="Times New Roman"/>
          <w:szCs w:val="20"/>
          <w:lang w:val="en-US"/>
        </w:rPr>
      </w:pPr>
      <w:r w:rsidRPr="00D40FD0">
        <w:rPr>
          <w:rFonts w:ascii="Times New Roman" w:hAnsi="Times New Roman"/>
          <w:szCs w:val="20"/>
          <w:lang w:val="en-US"/>
        </w:rPr>
        <w:t>If HARQ is turned off per HARQ process, adaptions in HARQ procedure</w:t>
      </w:r>
    </w:p>
    <w:p w14:paraId="6840F8BF" w14:textId="77777777" w:rsidR="00D40FD0" w:rsidRPr="00D40FD0" w:rsidRDefault="00D40FD0" w:rsidP="00D40FD0">
      <w:pPr>
        <w:pStyle w:val="ListParagraph"/>
        <w:numPr>
          <w:ilvl w:val="1"/>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 xml:space="preserve">Scheduling Request: Extension of the value range of </w:t>
      </w:r>
      <w:r w:rsidRPr="00D40FD0">
        <w:rPr>
          <w:rFonts w:ascii="Times New Roman" w:hAnsi="Times New Roman"/>
          <w:i/>
          <w:szCs w:val="20"/>
          <w:lang w:val="en-US"/>
        </w:rPr>
        <w:t xml:space="preserve">sr-ProhibitTimer </w:t>
      </w:r>
    </w:p>
    <w:p w14:paraId="1F93A469" w14:textId="77777777" w:rsidR="00D40FD0" w:rsidRPr="00D40FD0" w:rsidRDefault="00D40FD0" w:rsidP="00D40FD0">
      <w:pPr>
        <w:pStyle w:val="ListParagraph"/>
        <w:numPr>
          <w:ilvl w:val="0"/>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RLC</w:t>
      </w:r>
    </w:p>
    <w:p w14:paraId="7E170EA2" w14:textId="77777777" w:rsidR="00D40FD0" w:rsidRPr="00D40FD0" w:rsidRDefault="00D40FD0" w:rsidP="00D40FD0">
      <w:pPr>
        <w:pStyle w:val="ListParagraph"/>
        <w:numPr>
          <w:ilvl w:val="1"/>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 xml:space="preserve">Status reporting: Extension of the value range of </w:t>
      </w:r>
      <w:r w:rsidRPr="00D40FD0">
        <w:rPr>
          <w:rFonts w:ascii="Times New Roman" w:hAnsi="Times New Roman"/>
          <w:i/>
          <w:szCs w:val="20"/>
          <w:lang w:val="en-US"/>
        </w:rPr>
        <w:t>t-Reassembly</w:t>
      </w:r>
    </w:p>
    <w:p w14:paraId="5599496C" w14:textId="77777777" w:rsidR="00D40FD0" w:rsidRPr="00D40FD0" w:rsidRDefault="00D40FD0" w:rsidP="00D40FD0">
      <w:pPr>
        <w:pStyle w:val="ListParagraph"/>
        <w:numPr>
          <w:ilvl w:val="1"/>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 xml:space="preserve">Sequence Numbers: extension of the SN space only for GEO scenarios </w:t>
      </w:r>
    </w:p>
    <w:p w14:paraId="74A295B7" w14:textId="77777777" w:rsidR="00D40FD0" w:rsidRPr="00D40FD0" w:rsidRDefault="00D40FD0" w:rsidP="00D40FD0">
      <w:pPr>
        <w:pStyle w:val="ListParagraph"/>
        <w:numPr>
          <w:ilvl w:val="0"/>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PDCP</w:t>
      </w:r>
    </w:p>
    <w:p w14:paraId="1C567363" w14:textId="77777777" w:rsidR="00D40FD0" w:rsidRPr="00D40FD0" w:rsidRDefault="00D40FD0" w:rsidP="00D40FD0">
      <w:pPr>
        <w:pStyle w:val="ListParagraph"/>
        <w:numPr>
          <w:ilvl w:val="1"/>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SDU discard: Extension of t</w:t>
      </w:r>
      <w:r w:rsidRPr="00D40FD0">
        <w:rPr>
          <w:rFonts w:ascii="Times New Roman" w:hAnsi="Times New Roman"/>
          <w:szCs w:val="20"/>
          <w:lang w:val="en-US" w:eastAsia="ja-JP"/>
        </w:rPr>
        <w:t xml:space="preserve">he value range of </w:t>
      </w:r>
      <w:r w:rsidRPr="00D40FD0">
        <w:rPr>
          <w:rFonts w:ascii="Times New Roman" w:hAnsi="Times New Roman"/>
          <w:i/>
          <w:szCs w:val="20"/>
          <w:lang w:val="en-US" w:eastAsia="ja-JP"/>
        </w:rPr>
        <w:t>discardTimer</w:t>
      </w:r>
      <w:r w:rsidRPr="00D40FD0">
        <w:rPr>
          <w:rFonts w:ascii="Times New Roman" w:hAnsi="Times New Roman"/>
          <w:szCs w:val="20"/>
          <w:lang w:val="en-US"/>
        </w:rPr>
        <w:t>.</w:t>
      </w:r>
    </w:p>
    <w:p w14:paraId="37524F5F" w14:textId="723C9F93" w:rsidR="00D40FD0" w:rsidRPr="00D54991" w:rsidRDefault="00D40FD0" w:rsidP="00D54991">
      <w:pPr>
        <w:pStyle w:val="ListParagraph"/>
        <w:numPr>
          <w:ilvl w:val="1"/>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Sequence Numbers: extension of the SN space for GEO scenarios.</w:t>
      </w:r>
    </w:p>
    <w:p w14:paraId="4C21D92B" w14:textId="2D41BEAD" w:rsidR="00492AD3" w:rsidRPr="000714AC" w:rsidRDefault="004C09E6" w:rsidP="00492AD3">
      <w:pPr>
        <w:rPr>
          <w:lang w:val="en-US"/>
        </w:rPr>
      </w:pPr>
      <w:r w:rsidRPr="000714AC">
        <w:rPr>
          <w:lang w:val="en-US"/>
        </w:rPr>
        <w:t xml:space="preserve">In this paper, we give an overview of </w:t>
      </w:r>
      <w:r w:rsidR="00787374">
        <w:rPr>
          <w:lang w:val="en-US"/>
        </w:rPr>
        <w:t xml:space="preserve">the </w:t>
      </w:r>
      <w:r w:rsidR="006D1224">
        <w:rPr>
          <w:lang w:val="en-US"/>
        </w:rPr>
        <w:t xml:space="preserve">user plane </w:t>
      </w:r>
      <w:r w:rsidRPr="000714AC">
        <w:rPr>
          <w:lang w:val="en-US"/>
        </w:rPr>
        <w:t xml:space="preserve">issues </w:t>
      </w:r>
      <w:r w:rsidR="006D1224">
        <w:rPr>
          <w:lang w:val="en-US"/>
        </w:rPr>
        <w:t>in</w:t>
      </w:r>
      <w:r w:rsidRPr="000714AC">
        <w:rPr>
          <w:lang w:val="en-US"/>
        </w:rPr>
        <w:t xml:space="preserve"> adapting </w:t>
      </w:r>
      <w:r w:rsidR="00830536">
        <w:rPr>
          <w:lang w:val="en-US"/>
        </w:rPr>
        <w:t>NR</w:t>
      </w:r>
      <w:r w:rsidRPr="000714AC">
        <w:rPr>
          <w:lang w:val="en-US"/>
        </w:rPr>
        <w:t xml:space="preserve"> to NTN</w:t>
      </w:r>
      <w:r w:rsidR="00787374">
        <w:rPr>
          <w:lang w:val="en-US"/>
        </w:rPr>
        <w:t xml:space="preserve">, besides random access that is handled in a companion paper </w:t>
      </w:r>
      <w:r w:rsidR="00787374">
        <w:rPr>
          <w:lang w:val="en-US"/>
        </w:rPr>
        <w:fldChar w:fldCharType="begin"/>
      </w:r>
      <w:r w:rsidR="00787374">
        <w:rPr>
          <w:lang w:val="en-US"/>
        </w:rPr>
        <w:instrText xml:space="preserve"> REF _Ref47640184 \w \h </w:instrText>
      </w:r>
      <w:r w:rsidR="00787374">
        <w:rPr>
          <w:lang w:val="en-US"/>
        </w:rPr>
      </w:r>
      <w:r w:rsidR="00787374">
        <w:rPr>
          <w:lang w:val="en-US"/>
        </w:rPr>
        <w:fldChar w:fldCharType="separate"/>
      </w:r>
      <w:r w:rsidR="007E04CB">
        <w:rPr>
          <w:lang w:val="en-US"/>
        </w:rPr>
        <w:t>[3]</w:t>
      </w:r>
      <w:r w:rsidR="00787374">
        <w:rPr>
          <w:lang w:val="en-US"/>
        </w:rPr>
        <w:fldChar w:fldCharType="end"/>
      </w:r>
      <w:r w:rsidRPr="000714AC">
        <w:rPr>
          <w:lang w:val="en-US"/>
        </w:rPr>
        <w:t>.</w:t>
      </w:r>
    </w:p>
    <w:p w14:paraId="6B41BADE" w14:textId="56F2FD5D" w:rsidR="00484570" w:rsidRDefault="00484570" w:rsidP="009E2299">
      <w:pPr>
        <w:pStyle w:val="Heading1"/>
        <w:rPr>
          <w:lang w:val="en-US"/>
        </w:rPr>
      </w:pPr>
      <w:r>
        <w:rPr>
          <w:lang w:val="en-US"/>
        </w:rPr>
        <w:t xml:space="preserve">Efficient </w:t>
      </w:r>
      <w:r w:rsidRPr="00484570">
        <w:rPr>
          <w:lang w:val="en-US"/>
        </w:rPr>
        <w:t xml:space="preserve">UL scheduling </w:t>
      </w:r>
      <w:r>
        <w:rPr>
          <w:lang w:val="en-US"/>
        </w:rPr>
        <w:t xml:space="preserve">and </w:t>
      </w:r>
      <w:r w:rsidRPr="00484570">
        <w:rPr>
          <w:lang w:val="en-US"/>
        </w:rPr>
        <w:t>latency</w:t>
      </w:r>
      <w:r>
        <w:rPr>
          <w:lang w:val="en-US"/>
        </w:rPr>
        <w:t xml:space="preserve"> reduction</w:t>
      </w:r>
    </w:p>
    <w:p w14:paraId="42EEB2D9" w14:textId="27FE5389" w:rsidR="00B92BC5" w:rsidRPr="00B92BC5" w:rsidRDefault="00B92BC5" w:rsidP="00B92BC5">
      <w:pPr>
        <w:rPr>
          <w:lang w:val="en-US" w:eastAsia="zh-CN"/>
        </w:rPr>
      </w:pPr>
      <w:r w:rsidRPr="000714AC">
        <w:rPr>
          <w:lang w:val="en-US"/>
        </w:rPr>
        <w:t xml:space="preserve">One major hurdle for enabling faster uplink transmissions is for the UE to quickly </w:t>
      </w:r>
      <w:r w:rsidR="006A1891">
        <w:rPr>
          <w:lang w:val="en-US"/>
        </w:rPr>
        <w:t>request and receive</w:t>
      </w:r>
      <w:r w:rsidRPr="000714AC">
        <w:rPr>
          <w:lang w:val="en-US"/>
        </w:rPr>
        <w:t xml:space="preserve"> uplink resources in order to transmit </w:t>
      </w:r>
      <w:r w:rsidR="009E2299">
        <w:rPr>
          <w:lang w:val="en-US"/>
        </w:rPr>
        <w:t>it</w:t>
      </w:r>
      <w:r w:rsidR="003D60ED">
        <w:rPr>
          <w:lang w:val="en-US"/>
        </w:rPr>
        <w:t>s</w:t>
      </w:r>
      <w:r w:rsidR="009E2299">
        <w:rPr>
          <w:lang w:val="en-US"/>
        </w:rPr>
        <w:t xml:space="preserve"> UL message</w:t>
      </w:r>
      <w:r w:rsidRPr="000714AC">
        <w:rPr>
          <w:lang w:val="en-US"/>
        </w:rPr>
        <w:t xml:space="preserve">. There are currently a set of options </w:t>
      </w:r>
      <w:r w:rsidR="006A1891">
        <w:rPr>
          <w:lang w:val="en-US"/>
        </w:rPr>
        <w:t>to reduce the latency until</w:t>
      </w:r>
      <w:r w:rsidRPr="000714AC">
        <w:rPr>
          <w:lang w:val="en-US"/>
        </w:rPr>
        <w:t xml:space="preserve"> the UE </w:t>
      </w:r>
      <w:r w:rsidR="006A1891">
        <w:rPr>
          <w:lang w:val="en-US"/>
        </w:rPr>
        <w:t>can make use of the</w:t>
      </w:r>
      <w:r w:rsidRPr="000714AC">
        <w:rPr>
          <w:lang w:val="en-US"/>
        </w:rPr>
        <w:t xml:space="preserve"> uplink resources</w:t>
      </w:r>
      <w:r w:rsidR="003D60ED">
        <w:rPr>
          <w:lang w:val="en-US"/>
        </w:rPr>
        <w:t>. One option</w:t>
      </w:r>
      <w:r w:rsidR="009E2299">
        <w:rPr>
          <w:lang w:val="en-US"/>
        </w:rPr>
        <w:t xml:space="preserve"> is for the UE </w:t>
      </w:r>
      <w:r w:rsidR="003D60ED">
        <w:rPr>
          <w:lang w:val="en-US"/>
        </w:rPr>
        <w:t>to</w:t>
      </w:r>
      <w:r w:rsidR="009E2299">
        <w:rPr>
          <w:lang w:val="en-US"/>
        </w:rPr>
        <w:t xml:space="preserve"> make use of SR request </w:t>
      </w:r>
      <w:r w:rsidR="003D60ED">
        <w:rPr>
          <w:lang w:val="en-US"/>
        </w:rPr>
        <w:t xml:space="preserve">on </w:t>
      </w:r>
      <w:r w:rsidR="009E2299">
        <w:rPr>
          <w:lang w:val="en-US"/>
        </w:rPr>
        <w:t xml:space="preserve">PUCCH resources. </w:t>
      </w:r>
    </w:p>
    <w:p w14:paraId="51D015B9" w14:textId="734CFAE3" w:rsidR="000F096B" w:rsidRPr="00492AD3" w:rsidRDefault="000F096B" w:rsidP="00484570">
      <w:pPr>
        <w:pStyle w:val="Heading2"/>
      </w:pPr>
      <w:r w:rsidRPr="00492AD3">
        <w:lastRenderedPageBreak/>
        <w:t>SR-BSR procedure</w:t>
      </w:r>
    </w:p>
    <w:p w14:paraId="36DE3000" w14:textId="3EFA2AEE" w:rsidR="000F096B" w:rsidRPr="000714AC" w:rsidRDefault="009E2299" w:rsidP="000F096B">
      <w:pPr>
        <w:pStyle w:val="BodyText"/>
        <w:rPr>
          <w:lang w:val="en-US"/>
        </w:rPr>
      </w:pPr>
      <w:r>
        <w:rPr>
          <w:lang w:val="en-US"/>
        </w:rPr>
        <w:t>If the UE buffer status changes and a BSR is triggered to be sent to the network, the UE first needs to acquire UL resources to send the BSR. I</w:t>
      </w:r>
      <w:r w:rsidR="000F096B" w:rsidRPr="000714AC">
        <w:rPr>
          <w:lang w:val="en-US"/>
        </w:rPr>
        <w:t>f the UE does not have any PUSCH resources to transmit the BSR</w:t>
      </w:r>
      <w:r w:rsidR="0020763F">
        <w:rPr>
          <w:lang w:val="en-US"/>
        </w:rPr>
        <w:t xml:space="preserve"> and </w:t>
      </w:r>
      <w:r w:rsidR="003D60ED">
        <w:rPr>
          <w:lang w:val="en-US"/>
        </w:rPr>
        <w:t xml:space="preserve">has </w:t>
      </w:r>
      <w:r w:rsidR="0020763F">
        <w:rPr>
          <w:lang w:val="en-US"/>
        </w:rPr>
        <w:t xml:space="preserve">no ongoing DL signaling with </w:t>
      </w:r>
      <w:r w:rsidR="0020763F">
        <w:rPr>
          <w:rFonts w:ascii="Roboto" w:hAnsi="Roboto"/>
          <w:color w:val="262626"/>
          <w:sz w:val="21"/>
          <w:szCs w:val="21"/>
          <w:shd w:val="clear" w:color="auto" w:fill="FFFFFF"/>
        </w:rPr>
        <w:t>accompanying</w:t>
      </w:r>
      <w:r w:rsidR="0020763F">
        <w:rPr>
          <w:lang w:val="en-US"/>
        </w:rPr>
        <w:t xml:space="preserve"> PUCCH resources</w:t>
      </w:r>
      <w:r w:rsidR="000F096B" w:rsidRPr="000714AC">
        <w:rPr>
          <w:lang w:val="en-US"/>
        </w:rPr>
        <w:t xml:space="preserve">, the UE </w:t>
      </w:r>
      <w:r w:rsidR="0020763F">
        <w:rPr>
          <w:lang w:val="en-US"/>
        </w:rPr>
        <w:t>must</w:t>
      </w:r>
      <w:r w:rsidR="000F096B" w:rsidRPr="000714AC">
        <w:rPr>
          <w:lang w:val="en-US"/>
        </w:rPr>
        <w:t xml:space="preserve"> </w:t>
      </w:r>
      <w:r w:rsidR="0020763F">
        <w:rPr>
          <w:lang w:val="en-US"/>
        </w:rPr>
        <w:t>send</w:t>
      </w:r>
      <w:r w:rsidR="000F096B" w:rsidRPr="000714AC">
        <w:rPr>
          <w:lang w:val="en-US"/>
        </w:rPr>
        <w:t xml:space="preserve"> a scheduling request</w:t>
      </w:r>
      <w:r w:rsidR="0020763F">
        <w:rPr>
          <w:lang w:val="en-US"/>
        </w:rPr>
        <w:t>, SR,</w:t>
      </w:r>
      <w:r w:rsidR="000F096B" w:rsidRPr="000714AC">
        <w:rPr>
          <w:lang w:val="en-US"/>
        </w:rPr>
        <w:t xml:space="preserve"> if configured</w:t>
      </w:r>
      <w:r w:rsidR="0020763F">
        <w:rPr>
          <w:lang w:val="en-US"/>
        </w:rPr>
        <w:t xml:space="preserve"> for the UE,</w:t>
      </w:r>
      <w:r w:rsidR="000F096B" w:rsidRPr="000714AC">
        <w:rPr>
          <w:lang w:val="en-US"/>
        </w:rPr>
        <w:t xml:space="preserve"> otherwise the UE shall </w:t>
      </w:r>
      <w:r w:rsidR="0020763F">
        <w:rPr>
          <w:lang w:val="en-US"/>
        </w:rPr>
        <w:t>use</w:t>
      </w:r>
      <w:r w:rsidR="000F096B" w:rsidRPr="000714AC">
        <w:rPr>
          <w:lang w:val="en-US"/>
        </w:rPr>
        <w:t xml:space="preserve"> the random access procedure</w:t>
      </w:r>
      <w:r w:rsidR="0020763F">
        <w:rPr>
          <w:lang w:val="en-US"/>
        </w:rPr>
        <w:t xml:space="preserve"> to request UL resources</w:t>
      </w:r>
      <w:r w:rsidR="000F096B" w:rsidRPr="000714AC">
        <w:rPr>
          <w:lang w:val="en-US"/>
        </w:rPr>
        <w:t xml:space="preserve">. </w:t>
      </w:r>
    </w:p>
    <w:p w14:paraId="04E44905" w14:textId="6F3355DD" w:rsidR="000F096B" w:rsidRPr="000714AC" w:rsidRDefault="0020763F" w:rsidP="000F096B">
      <w:pPr>
        <w:pStyle w:val="BodyText"/>
        <w:rPr>
          <w:lang w:val="en-US"/>
        </w:rPr>
      </w:pPr>
      <w:r>
        <w:rPr>
          <w:lang w:val="en-US"/>
        </w:rPr>
        <w:t>The SR-BSR framework is commonly used but t</w:t>
      </w:r>
      <w:r w:rsidR="000F096B" w:rsidRPr="000714AC">
        <w:rPr>
          <w:lang w:val="en-US"/>
        </w:rPr>
        <w:t xml:space="preserve">he problem related to this is that it takes several steps before the network is made aware of the buffer status and even longer before the network can properly schedule the UE. This is seen in Figure 1 where it takes 4 steps before the UE can be scheduled properly according to the buffer size. </w:t>
      </w:r>
    </w:p>
    <w:p w14:paraId="44D1F033" w14:textId="77777777" w:rsidR="000F096B" w:rsidRPr="000714AC" w:rsidRDefault="000F096B" w:rsidP="000F096B">
      <w:pPr>
        <w:pStyle w:val="BodyText"/>
        <w:keepNext/>
        <w:jc w:val="center"/>
        <w:rPr>
          <w:lang w:val="en-US"/>
        </w:rPr>
      </w:pPr>
      <w:r w:rsidRPr="000714AC">
        <w:rPr>
          <w:noProof/>
          <w:lang w:val="en-US"/>
        </w:rPr>
        <w:drawing>
          <wp:inline distT="0" distB="0" distL="0" distR="0" wp14:anchorId="0A2F024C" wp14:editId="4877D056">
            <wp:extent cx="4166559" cy="2071375"/>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70331" cy="2073250"/>
                    </a:xfrm>
                    <a:prstGeom prst="rect">
                      <a:avLst/>
                    </a:prstGeom>
                    <a:noFill/>
                    <a:ln>
                      <a:noFill/>
                    </a:ln>
                  </pic:spPr>
                </pic:pic>
              </a:graphicData>
            </a:graphic>
          </wp:inline>
        </w:drawing>
      </w:r>
    </w:p>
    <w:p w14:paraId="44F8B4E3" w14:textId="7F42AE0F" w:rsidR="000F096B" w:rsidRPr="000714AC" w:rsidRDefault="000F096B" w:rsidP="000F096B">
      <w:pPr>
        <w:pStyle w:val="Caption"/>
        <w:rPr>
          <w:rFonts w:cs="Arial"/>
          <w:lang w:val="en-US"/>
        </w:rPr>
      </w:pPr>
      <w:r w:rsidRPr="000714AC">
        <w:rPr>
          <w:rFonts w:cs="Arial"/>
          <w:lang w:val="en-US"/>
        </w:rPr>
        <w:t xml:space="preserve">Figure </w:t>
      </w:r>
      <w:r w:rsidRPr="000714AC">
        <w:rPr>
          <w:rFonts w:cs="Arial"/>
          <w:lang w:val="en-US"/>
        </w:rPr>
        <w:fldChar w:fldCharType="begin"/>
      </w:r>
      <w:r w:rsidRPr="000714AC">
        <w:rPr>
          <w:rFonts w:cs="Arial"/>
          <w:lang w:val="en-US"/>
        </w:rPr>
        <w:instrText xml:space="preserve"> SEQ Figure \* ARABIC </w:instrText>
      </w:r>
      <w:r w:rsidRPr="000714AC">
        <w:rPr>
          <w:rFonts w:cs="Arial"/>
          <w:lang w:val="en-US"/>
        </w:rPr>
        <w:fldChar w:fldCharType="separate"/>
      </w:r>
      <w:r w:rsidR="007E04CB">
        <w:rPr>
          <w:rFonts w:cs="Arial"/>
          <w:noProof/>
          <w:lang w:val="en-US"/>
        </w:rPr>
        <w:t>1</w:t>
      </w:r>
      <w:r w:rsidRPr="000714AC">
        <w:rPr>
          <w:rFonts w:cs="Arial"/>
          <w:lang w:val="en-US"/>
        </w:rPr>
        <w:fldChar w:fldCharType="end"/>
      </w:r>
      <w:r w:rsidRPr="000714AC">
        <w:rPr>
          <w:rFonts w:cs="Arial"/>
          <w:lang w:val="en-US"/>
        </w:rPr>
        <w:t xml:space="preserve">. Propagation and processing delays. </w:t>
      </w:r>
    </w:p>
    <w:p w14:paraId="14403292" w14:textId="77777777" w:rsidR="000F096B" w:rsidRPr="000714AC" w:rsidRDefault="000F096B" w:rsidP="000F096B">
      <w:pPr>
        <w:pStyle w:val="BodyText"/>
        <w:rPr>
          <w:lang w:val="en-US"/>
        </w:rPr>
      </w:pPr>
    </w:p>
    <w:p w14:paraId="7DE0D72A" w14:textId="3916FEC1" w:rsidR="000F096B" w:rsidRPr="000714AC" w:rsidRDefault="000F096B" w:rsidP="000F096B">
      <w:pPr>
        <w:pStyle w:val="BodyText"/>
        <w:rPr>
          <w:lang w:val="en-US"/>
        </w:rPr>
      </w:pPr>
      <w:r w:rsidRPr="000714AC">
        <w:rPr>
          <w:lang w:val="en-US"/>
        </w:rPr>
        <w:t>While this procedure ha</w:t>
      </w:r>
      <w:r w:rsidR="0020763F">
        <w:rPr>
          <w:lang w:val="en-US"/>
        </w:rPr>
        <w:t>s</w:t>
      </w:r>
      <w:r w:rsidRPr="000714AC">
        <w:rPr>
          <w:lang w:val="en-US"/>
        </w:rPr>
        <w:t xml:space="preserve"> advantages such as resource efficiency due </w:t>
      </w:r>
      <w:r w:rsidR="003D60ED">
        <w:rPr>
          <w:lang w:val="en-US"/>
        </w:rPr>
        <w:t>to</w:t>
      </w:r>
      <w:r w:rsidRPr="000714AC">
        <w:rPr>
          <w:lang w:val="en-US"/>
        </w:rPr>
        <w:t xml:space="preserve"> the fact that the network will not over-provision UE resources when not needed, there are several cases where the number of steps </w:t>
      </w:r>
      <w:r w:rsidR="003D60ED">
        <w:rPr>
          <w:lang w:val="en-US"/>
        </w:rPr>
        <w:t>could</w:t>
      </w:r>
      <w:r w:rsidRPr="000714AC">
        <w:rPr>
          <w:lang w:val="en-US"/>
        </w:rPr>
        <w:t xml:space="preserve"> result </w:t>
      </w:r>
      <w:r w:rsidR="003D60ED">
        <w:rPr>
          <w:lang w:val="en-US"/>
        </w:rPr>
        <w:t>in undesired</w:t>
      </w:r>
      <w:r w:rsidRPr="000714AC">
        <w:rPr>
          <w:lang w:val="en-US"/>
        </w:rPr>
        <w:t xml:space="preserve"> delay</w:t>
      </w:r>
      <w:r w:rsidR="0020763F">
        <w:rPr>
          <w:lang w:val="en-US"/>
        </w:rPr>
        <w:t>. Since each step is associated with a propagation delay</w:t>
      </w:r>
      <w:r w:rsidR="003D60ED">
        <w:rPr>
          <w:lang w:val="en-US"/>
        </w:rPr>
        <w:t>,</w:t>
      </w:r>
      <w:r w:rsidR="0020763F">
        <w:rPr>
          <w:lang w:val="en-US"/>
        </w:rPr>
        <w:t xml:space="preserve"> the total delay for NTN with long RTT may have a profound impact on the overall delay.</w:t>
      </w:r>
      <w:r w:rsidRPr="000714AC">
        <w:rPr>
          <w:lang w:val="en-US"/>
        </w:rPr>
        <w:t xml:space="preserve">  </w:t>
      </w:r>
    </w:p>
    <w:p w14:paraId="08EBAC9F" w14:textId="6BCF863F" w:rsidR="000F096B" w:rsidRPr="0020763F" w:rsidRDefault="000F096B" w:rsidP="00445906">
      <w:pPr>
        <w:pStyle w:val="Observation"/>
        <w:rPr>
          <w:lang w:val="en-US"/>
        </w:rPr>
      </w:pPr>
      <w:bookmarkStart w:id="2" w:name="_Toc32317477"/>
      <w:bookmarkStart w:id="3" w:name="_Toc45617263"/>
      <w:bookmarkStart w:id="4" w:name="_Toc45617372"/>
      <w:bookmarkStart w:id="5" w:name="_Toc45617405"/>
      <w:bookmarkStart w:id="6" w:name="_Toc47371066"/>
      <w:bookmarkStart w:id="7" w:name="_Toc47391747"/>
      <w:bookmarkStart w:id="8" w:name="_Toc47443216"/>
      <w:bookmarkStart w:id="9" w:name="_Toc47540179"/>
      <w:bookmarkStart w:id="10" w:name="_Toc47615473"/>
      <w:bookmarkStart w:id="11" w:name="_Toc47657061"/>
      <w:bookmarkStart w:id="12" w:name="_Toc47657235"/>
      <w:bookmarkStart w:id="13" w:name="_Toc47657450"/>
      <w:r w:rsidRPr="0020763F">
        <w:rPr>
          <w:lang w:val="en-US"/>
        </w:rPr>
        <w:t xml:space="preserve">The SR-BSR procedure </w:t>
      </w:r>
      <w:r w:rsidR="0020763F" w:rsidRPr="0020763F">
        <w:rPr>
          <w:lang w:val="en-US"/>
        </w:rPr>
        <w:t>may introduce</w:t>
      </w:r>
      <w:r w:rsidRPr="0020763F">
        <w:rPr>
          <w:lang w:val="en-US"/>
        </w:rPr>
        <w:t xml:space="preserve"> a large</w:t>
      </w:r>
      <w:r w:rsidR="0020763F" w:rsidRPr="0020763F">
        <w:rPr>
          <w:lang w:val="en-US"/>
        </w:rPr>
        <w:t xml:space="preserve"> scheduling</w:t>
      </w:r>
      <w:r w:rsidRPr="0020763F">
        <w:rPr>
          <w:lang w:val="en-US"/>
        </w:rPr>
        <w:t xml:space="preserve"> delay </w:t>
      </w:r>
      <w:bookmarkEnd w:id="2"/>
      <w:bookmarkEnd w:id="3"/>
      <w:bookmarkEnd w:id="4"/>
      <w:bookmarkEnd w:id="5"/>
      <w:r w:rsidR="0020763F">
        <w:rPr>
          <w:lang w:val="en-US"/>
        </w:rPr>
        <w:t>due to long RTT in NTN</w:t>
      </w:r>
      <w:r w:rsidR="003D60ED">
        <w:rPr>
          <w:lang w:val="en-US"/>
        </w:rPr>
        <w:t>.</w:t>
      </w:r>
      <w:bookmarkEnd w:id="6"/>
      <w:bookmarkEnd w:id="7"/>
      <w:bookmarkEnd w:id="8"/>
      <w:bookmarkEnd w:id="9"/>
      <w:bookmarkEnd w:id="10"/>
      <w:bookmarkEnd w:id="11"/>
      <w:bookmarkEnd w:id="12"/>
      <w:bookmarkEnd w:id="13"/>
    </w:p>
    <w:p w14:paraId="544A06C2" w14:textId="67A37A0E" w:rsidR="000F096B" w:rsidRPr="000714AC" w:rsidRDefault="000F096B" w:rsidP="000F096B">
      <w:pPr>
        <w:pStyle w:val="Heading2"/>
        <w:rPr>
          <w:lang w:val="en-US"/>
        </w:rPr>
      </w:pPr>
      <w:r w:rsidRPr="000714AC">
        <w:rPr>
          <w:lang w:val="en-US"/>
        </w:rPr>
        <w:t>2-step Random access for BSR</w:t>
      </w:r>
    </w:p>
    <w:p w14:paraId="36F226C1" w14:textId="67867245" w:rsidR="000F096B" w:rsidRPr="000714AC" w:rsidRDefault="000F096B" w:rsidP="000F096B">
      <w:pPr>
        <w:pStyle w:val="BodyText"/>
        <w:rPr>
          <w:lang w:val="en-US"/>
        </w:rPr>
      </w:pPr>
      <w:r w:rsidRPr="000714AC">
        <w:rPr>
          <w:lang w:val="en-US"/>
        </w:rPr>
        <w:t>Instead of utilizing the SR-BSR procedure, it would be beneficial for the UE to signal the buffer status at an earlier stage compared to what is currently possible. This could for instance be done by utilizing configured grant, where the UE can send its buffer status at an early stage</w:t>
      </w:r>
      <w:r w:rsidR="003D60ED">
        <w:rPr>
          <w:lang w:val="en-US"/>
        </w:rPr>
        <w:t>.</w:t>
      </w:r>
      <w:r w:rsidRPr="000714AC">
        <w:rPr>
          <w:lang w:val="en-US"/>
        </w:rPr>
        <w:t xml:space="preserve"> </w:t>
      </w:r>
      <w:r w:rsidR="003D60ED">
        <w:rPr>
          <w:lang w:val="en-US"/>
        </w:rPr>
        <w:t>B</w:t>
      </w:r>
      <w:r w:rsidRPr="000714AC">
        <w:rPr>
          <w:lang w:val="en-US"/>
        </w:rPr>
        <w:t xml:space="preserve">ut the issue with configured grant is that this requires a lot of resources with </w:t>
      </w:r>
      <w:r w:rsidR="003D60ED">
        <w:rPr>
          <w:lang w:val="en-US"/>
        </w:rPr>
        <w:t>short periodicity</w:t>
      </w:r>
      <w:r w:rsidRPr="000714AC">
        <w:rPr>
          <w:lang w:val="en-US"/>
        </w:rPr>
        <w:t xml:space="preserve"> in time in order to reduce delays. </w:t>
      </w:r>
    </w:p>
    <w:p w14:paraId="02C591A2" w14:textId="77777777" w:rsidR="000F096B" w:rsidRPr="000714AC" w:rsidRDefault="000F096B" w:rsidP="000F096B">
      <w:pPr>
        <w:pStyle w:val="Observation"/>
        <w:rPr>
          <w:lang w:val="en-US"/>
        </w:rPr>
      </w:pPr>
      <w:bookmarkStart w:id="14" w:name="_Toc32317478"/>
      <w:bookmarkStart w:id="15" w:name="_Toc45617264"/>
      <w:bookmarkStart w:id="16" w:name="_Toc45617373"/>
      <w:bookmarkStart w:id="17" w:name="_Toc45617406"/>
      <w:bookmarkStart w:id="18" w:name="_Toc47371067"/>
      <w:bookmarkStart w:id="19" w:name="_Toc47391748"/>
      <w:bookmarkStart w:id="20" w:name="_Toc47443217"/>
      <w:bookmarkStart w:id="21" w:name="_Toc47540180"/>
      <w:bookmarkStart w:id="22" w:name="_Toc47615474"/>
      <w:bookmarkStart w:id="23" w:name="_Toc47657062"/>
      <w:bookmarkStart w:id="24" w:name="_Toc47657236"/>
      <w:bookmarkStart w:id="25" w:name="_Toc47657451"/>
      <w:r w:rsidRPr="000714AC">
        <w:rPr>
          <w:lang w:val="en-US"/>
        </w:rPr>
        <w:t>Using configured grant to handle BSRs may not be resource-efficient.</w:t>
      </w:r>
      <w:bookmarkEnd w:id="14"/>
      <w:bookmarkEnd w:id="15"/>
      <w:bookmarkEnd w:id="16"/>
      <w:bookmarkEnd w:id="17"/>
      <w:bookmarkEnd w:id="18"/>
      <w:bookmarkEnd w:id="19"/>
      <w:bookmarkEnd w:id="20"/>
      <w:bookmarkEnd w:id="21"/>
      <w:bookmarkEnd w:id="22"/>
      <w:bookmarkEnd w:id="23"/>
      <w:bookmarkEnd w:id="24"/>
      <w:bookmarkEnd w:id="25"/>
    </w:p>
    <w:p w14:paraId="7070AD52" w14:textId="2AFE9B4C" w:rsidR="000F096B" w:rsidRPr="000714AC" w:rsidRDefault="00E57ACF" w:rsidP="000F096B">
      <w:pPr>
        <w:pStyle w:val="BodyText"/>
        <w:rPr>
          <w:lang w:val="en-US"/>
        </w:rPr>
      </w:pPr>
      <w:r>
        <w:rPr>
          <w:lang w:val="en-US"/>
        </w:rPr>
        <w:t>An alternative could be to use</w:t>
      </w:r>
      <w:r w:rsidR="000F096B" w:rsidRPr="000714AC">
        <w:rPr>
          <w:lang w:val="en-US"/>
        </w:rPr>
        <w:t xml:space="preserve"> the 2-step random access procedure</w:t>
      </w:r>
      <w:r>
        <w:rPr>
          <w:lang w:val="en-US"/>
        </w:rPr>
        <w:t xml:space="preserve"> i.e. to utilize the</w:t>
      </w:r>
      <w:r w:rsidR="000F096B" w:rsidRPr="000714AC">
        <w:rPr>
          <w:lang w:val="en-US"/>
        </w:rPr>
        <w:t xml:space="preserve"> </w:t>
      </w:r>
      <w:r>
        <w:rPr>
          <w:lang w:val="en-US"/>
        </w:rPr>
        <w:t>preconfigured</w:t>
      </w:r>
      <w:r w:rsidR="000F096B" w:rsidRPr="000714AC">
        <w:rPr>
          <w:lang w:val="en-US"/>
        </w:rPr>
        <w:t xml:space="preserve"> </w:t>
      </w:r>
      <w:r w:rsidRPr="000714AC">
        <w:rPr>
          <w:lang w:val="en-US"/>
        </w:rPr>
        <w:t xml:space="preserve">contentious </w:t>
      </w:r>
      <w:r w:rsidR="000F096B" w:rsidRPr="000714AC">
        <w:rPr>
          <w:lang w:val="en-US"/>
        </w:rPr>
        <w:t>2-step</w:t>
      </w:r>
      <w:r>
        <w:rPr>
          <w:lang w:val="en-US"/>
        </w:rPr>
        <w:t xml:space="preserve"> RA</w:t>
      </w:r>
      <w:r w:rsidR="000F096B" w:rsidRPr="000714AC">
        <w:rPr>
          <w:lang w:val="en-US"/>
        </w:rPr>
        <w:t xml:space="preserve"> </w:t>
      </w:r>
      <w:r>
        <w:rPr>
          <w:lang w:val="en-US"/>
        </w:rPr>
        <w:t>resources</w:t>
      </w:r>
      <w:r w:rsidR="000F096B" w:rsidRPr="000714AC">
        <w:rPr>
          <w:lang w:val="en-US"/>
        </w:rPr>
        <w:t xml:space="preserve"> </w:t>
      </w:r>
      <w:r w:rsidR="003D60ED">
        <w:rPr>
          <w:lang w:val="en-US"/>
        </w:rPr>
        <w:t>to</w:t>
      </w:r>
      <w:r w:rsidR="000F096B" w:rsidRPr="000714AC">
        <w:rPr>
          <w:lang w:val="en-US"/>
        </w:rPr>
        <w:t xml:space="preserve"> allow for transmission of BSR when the UE does not have any </w:t>
      </w:r>
      <w:r w:rsidR="006713BF">
        <w:rPr>
          <w:lang w:val="en-US"/>
        </w:rPr>
        <w:t xml:space="preserve">PUSCH </w:t>
      </w:r>
      <w:r w:rsidR="000F096B" w:rsidRPr="000714AC">
        <w:rPr>
          <w:lang w:val="en-US"/>
        </w:rPr>
        <w:t>resources. Compared to configured grant, this could be a more resource-efficient method for performing access resource requests due to the fact that several UEs could be multiplexed on the same 2-step</w:t>
      </w:r>
      <w:r>
        <w:rPr>
          <w:lang w:val="en-US"/>
        </w:rPr>
        <w:t xml:space="preserve"> RA</w:t>
      </w:r>
      <w:r w:rsidR="000F096B" w:rsidRPr="000714AC">
        <w:rPr>
          <w:lang w:val="en-US"/>
        </w:rPr>
        <w:t xml:space="preserve"> resources</w:t>
      </w:r>
      <w:r w:rsidR="00C053E4">
        <w:rPr>
          <w:lang w:val="en-US"/>
        </w:rPr>
        <w:t>,</w:t>
      </w:r>
      <w:r w:rsidR="000F096B" w:rsidRPr="000714AC">
        <w:rPr>
          <w:lang w:val="en-US"/>
        </w:rPr>
        <w:t xml:space="preserve"> allowing for more frequent </w:t>
      </w:r>
      <w:r w:rsidR="00D37E62">
        <w:rPr>
          <w:lang w:val="en-US"/>
        </w:rPr>
        <w:t>M</w:t>
      </w:r>
      <w:r w:rsidR="000F096B" w:rsidRPr="000714AC">
        <w:rPr>
          <w:lang w:val="en-US"/>
        </w:rPr>
        <w:t xml:space="preserve">sgA PUSCH allocations which in-turn allows for faster network scheduling </w:t>
      </w:r>
      <w:r>
        <w:rPr>
          <w:lang w:val="en-US"/>
        </w:rPr>
        <w:t>due to</w:t>
      </w:r>
      <w:r w:rsidR="000F096B" w:rsidRPr="000714AC">
        <w:rPr>
          <w:lang w:val="en-US"/>
        </w:rPr>
        <w:t xml:space="preserve"> that the buffer status </w:t>
      </w:r>
      <w:r>
        <w:rPr>
          <w:lang w:val="en-US"/>
        </w:rPr>
        <w:t>report</w:t>
      </w:r>
      <w:r w:rsidR="000F096B" w:rsidRPr="000714AC">
        <w:rPr>
          <w:lang w:val="en-US"/>
        </w:rPr>
        <w:t xml:space="preserve"> can </w:t>
      </w:r>
      <w:r>
        <w:rPr>
          <w:lang w:val="en-US"/>
        </w:rPr>
        <w:t xml:space="preserve">be </w:t>
      </w:r>
      <w:r w:rsidR="000F096B" w:rsidRPr="000714AC">
        <w:rPr>
          <w:lang w:val="en-US"/>
        </w:rPr>
        <w:t>made ava</w:t>
      </w:r>
      <w:r w:rsidR="006713BF">
        <w:rPr>
          <w:lang w:val="en-US"/>
        </w:rPr>
        <w:t>i</w:t>
      </w:r>
      <w:r w:rsidR="000F096B" w:rsidRPr="000714AC">
        <w:rPr>
          <w:lang w:val="en-US"/>
        </w:rPr>
        <w:t xml:space="preserve">lable in a shorter time compared </w:t>
      </w:r>
      <w:r>
        <w:rPr>
          <w:lang w:val="en-US"/>
        </w:rPr>
        <w:t>to</w:t>
      </w:r>
      <w:r w:rsidR="000F096B" w:rsidRPr="000714AC">
        <w:rPr>
          <w:lang w:val="en-US"/>
        </w:rPr>
        <w:t xml:space="preserve"> the SR-BSR procedure.  </w:t>
      </w:r>
    </w:p>
    <w:p w14:paraId="2DB608D8" w14:textId="2E2DB0FD" w:rsidR="000F096B" w:rsidRPr="000714AC" w:rsidRDefault="000F096B" w:rsidP="000F096B">
      <w:pPr>
        <w:pStyle w:val="Proposal"/>
        <w:rPr>
          <w:lang w:val="en-US"/>
        </w:rPr>
      </w:pPr>
      <w:bookmarkStart w:id="26" w:name="_Toc32437097"/>
      <w:bookmarkStart w:id="27" w:name="_Toc45617270"/>
      <w:bookmarkStart w:id="28" w:name="_Toc45617359"/>
      <w:bookmarkStart w:id="29" w:name="_Toc47371076"/>
      <w:bookmarkStart w:id="30" w:name="_Toc47391757"/>
      <w:bookmarkStart w:id="31" w:name="_Toc47443226"/>
      <w:bookmarkStart w:id="32" w:name="_Toc47540190"/>
      <w:bookmarkStart w:id="33" w:name="_Toc47615484"/>
      <w:bookmarkStart w:id="34" w:name="_Toc47657072"/>
      <w:bookmarkStart w:id="35" w:name="_Toc47657244"/>
      <w:bookmarkStart w:id="36" w:name="_Toc47657459"/>
      <w:r w:rsidRPr="000714AC">
        <w:rPr>
          <w:lang w:val="en-US"/>
        </w:rPr>
        <w:t xml:space="preserve">Allow a BSR to be transmitted </w:t>
      </w:r>
      <w:r w:rsidR="00E57ACF">
        <w:rPr>
          <w:lang w:val="en-US"/>
        </w:rPr>
        <w:t>using the</w:t>
      </w:r>
      <w:r w:rsidRPr="000714AC">
        <w:rPr>
          <w:lang w:val="en-US"/>
        </w:rPr>
        <w:t xml:space="preserve"> 2-step R</w:t>
      </w:r>
      <w:r w:rsidR="00E57ACF">
        <w:rPr>
          <w:lang w:val="en-US"/>
        </w:rPr>
        <w:t>A</w:t>
      </w:r>
      <w:r w:rsidRPr="000714AC">
        <w:rPr>
          <w:lang w:val="en-US"/>
        </w:rPr>
        <w:t xml:space="preserve"> </w:t>
      </w:r>
      <w:r w:rsidR="00E57ACF">
        <w:rPr>
          <w:lang w:val="en-US"/>
        </w:rPr>
        <w:t>framework</w:t>
      </w:r>
      <w:r w:rsidRPr="000714AC">
        <w:rPr>
          <w:lang w:val="en-US"/>
        </w:rPr>
        <w:t>.</w:t>
      </w:r>
      <w:bookmarkEnd w:id="26"/>
      <w:bookmarkEnd w:id="27"/>
      <w:bookmarkEnd w:id="28"/>
      <w:bookmarkEnd w:id="29"/>
      <w:bookmarkEnd w:id="30"/>
      <w:bookmarkEnd w:id="31"/>
      <w:bookmarkEnd w:id="32"/>
      <w:bookmarkEnd w:id="33"/>
      <w:bookmarkEnd w:id="34"/>
      <w:bookmarkEnd w:id="35"/>
      <w:bookmarkEnd w:id="36"/>
    </w:p>
    <w:p w14:paraId="66613A5C" w14:textId="27EEEBB5" w:rsidR="00D37E62" w:rsidRDefault="00D37E62" w:rsidP="007C6626">
      <w:pPr>
        <w:pStyle w:val="BodyText"/>
        <w:rPr>
          <w:lang w:val="en-US"/>
        </w:rPr>
      </w:pPr>
    </w:p>
    <w:p w14:paraId="3378B731" w14:textId="754BFD9A" w:rsidR="000F096B" w:rsidRPr="000714AC" w:rsidRDefault="000F096B" w:rsidP="004C09E6">
      <w:pPr>
        <w:pStyle w:val="Observation"/>
        <w:numPr>
          <w:ilvl w:val="0"/>
          <w:numId w:val="0"/>
        </w:numPr>
        <w:rPr>
          <w:rFonts w:cs="Arial"/>
          <w:lang w:val="en-US"/>
        </w:rPr>
      </w:pPr>
    </w:p>
    <w:p w14:paraId="14CCFC82" w14:textId="5583CE33" w:rsidR="001E7EE5" w:rsidRDefault="001E7EE5" w:rsidP="006A6737">
      <w:pPr>
        <w:pStyle w:val="Heading1"/>
        <w:rPr>
          <w:lang w:val="en-US"/>
        </w:rPr>
      </w:pPr>
      <w:r>
        <w:rPr>
          <w:lang w:val="en-US"/>
        </w:rPr>
        <w:lastRenderedPageBreak/>
        <w:t>HARQ in NTN</w:t>
      </w:r>
    </w:p>
    <w:p w14:paraId="18B15CB1" w14:textId="543EDC41" w:rsidR="005B0FF4" w:rsidRDefault="005B0FF4" w:rsidP="005B0FF4">
      <w:pPr>
        <w:jc w:val="both"/>
        <w:rPr>
          <w:lang w:val="en-US"/>
        </w:rPr>
      </w:pPr>
      <w:r w:rsidRPr="000969AA">
        <w:rPr>
          <w:lang w:val="en-US"/>
        </w:rPr>
        <w:t xml:space="preserve">TR 38.821 </w:t>
      </w:r>
      <w:r w:rsidRPr="000969AA">
        <w:rPr>
          <w:lang w:val="en-US"/>
        </w:rPr>
        <w:fldChar w:fldCharType="begin"/>
      </w:r>
      <w:r w:rsidRPr="000969AA">
        <w:rPr>
          <w:lang w:val="en-US"/>
        </w:rPr>
        <w:instrText xml:space="preserve"> REF _Ref46459196 \r \h </w:instrText>
      </w:r>
      <w:r w:rsidRPr="000969AA">
        <w:rPr>
          <w:lang w:val="en-US"/>
        </w:rPr>
      </w:r>
      <w:r w:rsidRPr="000969AA">
        <w:rPr>
          <w:lang w:val="en-US"/>
        </w:rPr>
        <w:fldChar w:fldCharType="separate"/>
      </w:r>
      <w:r w:rsidR="007E04CB">
        <w:rPr>
          <w:b/>
          <w:bCs/>
          <w:lang w:val="en-US"/>
        </w:rPr>
        <w:t>Error! Reference source not found.</w:t>
      </w:r>
      <w:r w:rsidRPr="000969AA">
        <w:rPr>
          <w:lang w:val="en-US"/>
        </w:rPr>
        <w:fldChar w:fldCharType="end"/>
      </w:r>
      <w:r w:rsidRPr="000969AA">
        <w:rPr>
          <w:lang w:val="en-US"/>
        </w:rPr>
        <w:t xml:space="preserve"> states that the enabling / disabling of HARQ feedback should be configurable on a per UE, per HARQ process and (for UL) per LCH basis</w:t>
      </w:r>
      <w:r w:rsidR="00BB2323">
        <w:rPr>
          <w:lang w:val="en-US"/>
        </w:rPr>
        <w:t xml:space="preserve"> and in the justification of the WID, </w:t>
      </w:r>
      <w:r w:rsidR="00BB2323">
        <w:rPr>
          <w:lang w:val="en-US"/>
        </w:rPr>
        <w:fldChar w:fldCharType="begin"/>
      </w:r>
      <w:r w:rsidR="00BB2323">
        <w:rPr>
          <w:lang w:val="en-US"/>
        </w:rPr>
        <w:instrText xml:space="preserve"> REF _Ref47442771 \r \h </w:instrText>
      </w:r>
      <w:r w:rsidR="00BB2323">
        <w:rPr>
          <w:lang w:val="en-US"/>
        </w:rPr>
      </w:r>
      <w:r w:rsidR="00BB2323">
        <w:rPr>
          <w:lang w:val="en-US"/>
        </w:rPr>
        <w:fldChar w:fldCharType="separate"/>
      </w:r>
      <w:r w:rsidR="007E04CB">
        <w:rPr>
          <w:lang w:val="en-US"/>
        </w:rPr>
        <w:t>[2]</w:t>
      </w:r>
      <w:r w:rsidR="00BB2323">
        <w:rPr>
          <w:lang w:val="en-US"/>
        </w:rPr>
        <w:fldChar w:fldCharType="end"/>
      </w:r>
      <w:r w:rsidR="00BB2323">
        <w:rPr>
          <w:lang w:val="en-US"/>
        </w:rPr>
        <w:t>, it says:</w:t>
      </w:r>
    </w:p>
    <w:p w14:paraId="72728D38" w14:textId="77777777" w:rsidR="00BB2323" w:rsidRPr="00BB2323" w:rsidRDefault="00BB2323" w:rsidP="00BB2323">
      <w:pPr>
        <w:numPr>
          <w:ilvl w:val="0"/>
          <w:numId w:val="26"/>
        </w:numPr>
        <w:overflowPunct w:val="0"/>
        <w:autoSpaceDE w:val="0"/>
        <w:autoSpaceDN w:val="0"/>
        <w:adjustRightInd w:val="0"/>
        <w:spacing w:before="100" w:beforeAutospacing="1" w:after="100" w:afterAutospacing="1" w:line="240" w:lineRule="auto"/>
        <w:rPr>
          <w:rFonts w:ascii="Times New Roman" w:eastAsia="Times New Roman" w:hAnsi="Times New Roman" w:cs="Times New Roman"/>
          <w:szCs w:val="20"/>
          <w:lang w:val="en-GB"/>
        </w:rPr>
      </w:pPr>
      <w:r w:rsidRPr="00BB2323">
        <w:rPr>
          <w:rFonts w:ascii="Times New Roman" w:eastAsia="Times New Roman" w:hAnsi="Times New Roman" w:cs="Times New Roman"/>
          <w:szCs w:val="20"/>
          <w:lang w:val="en-GB"/>
        </w:rPr>
        <w:t>HARQ</w:t>
      </w:r>
    </w:p>
    <w:p w14:paraId="2FA0844C" w14:textId="77777777" w:rsidR="00BB2323" w:rsidRPr="00BB2323" w:rsidRDefault="00BB2323" w:rsidP="00BB2323">
      <w:pPr>
        <w:numPr>
          <w:ilvl w:val="1"/>
          <w:numId w:val="26"/>
        </w:numPr>
        <w:overflowPunct w:val="0"/>
        <w:autoSpaceDE w:val="0"/>
        <w:autoSpaceDN w:val="0"/>
        <w:adjustRightInd w:val="0"/>
        <w:spacing w:before="100" w:beforeAutospacing="1" w:after="100" w:afterAutospacing="1" w:line="240" w:lineRule="auto"/>
        <w:rPr>
          <w:rFonts w:ascii="Times New Roman" w:eastAsia="Times New Roman" w:hAnsi="Times New Roman" w:cs="Times New Roman"/>
          <w:szCs w:val="20"/>
          <w:lang w:val="en-GB"/>
        </w:rPr>
      </w:pPr>
      <w:r w:rsidRPr="00BB2323">
        <w:rPr>
          <w:rFonts w:ascii="Times New Roman" w:eastAsia="Times New Roman" w:hAnsi="Times New Roman" w:cs="Times New Roman"/>
          <w:szCs w:val="20"/>
          <w:lang w:val="en-GB"/>
        </w:rPr>
        <w:t>Number of HARQ process [RAN1]</w:t>
      </w:r>
    </w:p>
    <w:p w14:paraId="3C002144" w14:textId="77777777" w:rsidR="00BB2323" w:rsidRPr="00BB2323" w:rsidRDefault="00BB2323" w:rsidP="00BB2323">
      <w:pPr>
        <w:numPr>
          <w:ilvl w:val="1"/>
          <w:numId w:val="26"/>
        </w:numPr>
        <w:overflowPunct w:val="0"/>
        <w:autoSpaceDE w:val="0"/>
        <w:autoSpaceDN w:val="0"/>
        <w:adjustRightInd w:val="0"/>
        <w:spacing w:before="100" w:beforeAutospacing="1" w:after="100" w:afterAutospacing="1" w:line="240" w:lineRule="auto"/>
        <w:rPr>
          <w:rFonts w:ascii="Times New Roman" w:eastAsia="Times New Roman" w:hAnsi="Times New Roman" w:cs="Times New Roman"/>
          <w:szCs w:val="20"/>
          <w:lang w:val="en-GB"/>
        </w:rPr>
      </w:pPr>
      <w:r w:rsidRPr="00BB2323">
        <w:rPr>
          <w:rFonts w:ascii="Times New Roman" w:eastAsia="Times New Roman" w:hAnsi="Times New Roman" w:cs="Times New Roman"/>
          <w:szCs w:val="20"/>
          <w:lang w:val="en-GB"/>
        </w:rPr>
        <w:t>Enabling / disabling of HARQ feedback as described in the TR 38.821 [RAN1&amp;2]</w:t>
      </w:r>
    </w:p>
    <w:p w14:paraId="703D27AF" w14:textId="77777777" w:rsidR="00BB2323" w:rsidRPr="00DE695D" w:rsidRDefault="00BB2323" w:rsidP="00BB2323">
      <w:pPr>
        <w:jc w:val="both"/>
        <w:rPr>
          <w:rFonts w:cs="Arial"/>
          <w:lang w:val="en-US"/>
        </w:rPr>
      </w:pPr>
      <w:r w:rsidRPr="000969AA">
        <w:rPr>
          <w:lang w:val="en-US"/>
        </w:rPr>
        <w:t xml:space="preserve">Given that enabling / disabling of HARQ feedback should be configurable per HARQ process, </w:t>
      </w:r>
      <w:r>
        <w:rPr>
          <w:lang w:val="en-US"/>
        </w:rPr>
        <w:t>RAN2 needs to investigate the impact on MAC procedures and how to configure the HARQ feedback disabling.</w:t>
      </w:r>
    </w:p>
    <w:p w14:paraId="1456B60A" w14:textId="2E93D675" w:rsidR="00BB2323" w:rsidRPr="00D37899" w:rsidRDefault="00BB2323" w:rsidP="00001939">
      <w:pPr>
        <w:pStyle w:val="Proposal"/>
        <w:rPr>
          <w:rFonts w:cs="Arial"/>
          <w:lang w:val="en-US" w:eastAsia="en-US"/>
        </w:rPr>
      </w:pPr>
      <w:bookmarkStart w:id="37" w:name="_Toc47443229"/>
      <w:bookmarkStart w:id="38" w:name="_Toc47540191"/>
      <w:bookmarkStart w:id="39" w:name="_Toc47615485"/>
      <w:bookmarkStart w:id="40" w:name="_Toc47657073"/>
      <w:bookmarkStart w:id="41" w:name="_Toc47657245"/>
      <w:bookmarkStart w:id="42" w:name="_Toc47657460"/>
      <w:r>
        <w:rPr>
          <w:rFonts w:cs="Arial"/>
          <w:lang w:val="en-US"/>
        </w:rPr>
        <w:t>RAN2 to investigate the HARQ disabling impact on MAC procedures and how to configure HARQ feedback disabling on selective HARQ processes.</w:t>
      </w:r>
      <w:bookmarkEnd w:id="37"/>
      <w:bookmarkEnd w:id="38"/>
      <w:bookmarkEnd w:id="39"/>
      <w:bookmarkEnd w:id="40"/>
      <w:bookmarkEnd w:id="41"/>
      <w:bookmarkEnd w:id="42"/>
    </w:p>
    <w:p w14:paraId="4B270065" w14:textId="77777777" w:rsidR="00765E68" w:rsidRPr="001E7EE5" w:rsidRDefault="00765E68" w:rsidP="001E7EE5">
      <w:pPr>
        <w:rPr>
          <w:lang w:val="en-US" w:eastAsia="zh-CN"/>
        </w:rPr>
      </w:pPr>
    </w:p>
    <w:p w14:paraId="607F8CBE" w14:textId="43BCC701" w:rsidR="005B0FF4" w:rsidRPr="002A6BCA" w:rsidRDefault="001E7EE5" w:rsidP="00D37899">
      <w:pPr>
        <w:pStyle w:val="Heading1"/>
        <w:rPr>
          <w:lang w:val="en-US"/>
        </w:rPr>
      </w:pPr>
      <w:r>
        <w:rPr>
          <w:lang w:val="en-US"/>
        </w:rPr>
        <w:t>DRX enhancements for NT</w:t>
      </w:r>
      <w:r w:rsidR="00DE695D">
        <w:rPr>
          <w:lang w:val="en-US"/>
        </w:rPr>
        <w:t>N</w:t>
      </w:r>
    </w:p>
    <w:p w14:paraId="0B60BB78" w14:textId="626CEA18" w:rsidR="00DE695D" w:rsidRPr="00CF1DFE" w:rsidRDefault="00DE695D" w:rsidP="00DE695D">
      <w:pPr>
        <w:pStyle w:val="Heading2"/>
      </w:pPr>
      <w:r w:rsidRPr="00CF1DFE">
        <w:t>Discussion</w:t>
      </w:r>
      <w:r>
        <w:t xml:space="preserve"> on UE Active time</w:t>
      </w:r>
    </w:p>
    <w:p w14:paraId="0F2F71CE" w14:textId="62A3FD7D" w:rsidR="00894A89" w:rsidRDefault="00DE695D" w:rsidP="00DE695D">
      <w:pPr>
        <w:jc w:val="both"/>
        <w:rPr>
          <w:rFonts w:cs="Arial"/>
          <w:lang w:val="en-US"/>
        </w:rPr>
      </w:pPr>
      <w:r w:rsidRPr="00DE695D">
        <w:rPr>
          <w:rFonts w:cs="Arial"/>
          <w:lang w:val="en-US"/>
        </w:rPr>
        <w:t xml:space="preserve">The UE </w:t>
      </w:r>
      <w:r>
        <w:rPr>
          <w:rFonts w:cs="Arial"/>
          <w:lang w:val="en-US"/>
        </w:rPr>
        <w:t xml:space="preserve">is required to </w:t>
      </w:r>
      <w:r w:rsidRPr="00DE695D">
        <w:rPr>
          <w:rFonts w:cs="Arial"/>
          <w:lang w:val="en-US"/>
        </w:rPr>
        <w:t xml:space="preserve">monitor the PDCCH </w:t>
      </w:r>
      <w:r>
        <w:rPr>
          <w:rFonts w:cs="Arial"/>
          <w:lang w:val="en-US"/>
        </w:rPr>
        <w:t xml:space="preserve">when the UE is in </w:t>
      </w:r>
      <w:r w:rsidRPr="00DE695D">
        <w:rPr>
          <w:rFonts w:cs="Arial"/>
          <w:lang w:val="en-US"/>
        </w:rPr>
        <w:t xml:space="preserve">Active time. When in Active time, the UE is </w:t>
      </w:r>
      <w:r>
        <w:rPr>
          <w:rFonts w:cs="Arial"/>
          <w:lang w:val="en-US"/>
        </w:rPr>
        <w:t xml:space="preserve">also </w:t>
      </w:r>
      <w:r w:rsidRPr="00DE695D">
        <w:rPr>
          <w:rFonts w:cs="Arial"/>
          <w:lang w:val="en-US"/>
        </w:rPr>
        <w:t xml:space="preserve">required to monitor the PDCCH continuously and </w:t>
      </w:r>
      <w:r w:rsidR="001F56D6">
        <w:rPr>
          <w:rFonts w:cs="Arial"/>
          <w:lang w:val="en-US"/>
        </w:rPr>
        <w:t>is</w:t>
      </w:r>
      <w:r w:rsidR="001F56D6" w:rsidRPr="00DE695D">
        <w:rPr>
          <w:rFonts w:cs="Arial"/>
          <w:lang w:val="en-US"/>
        </w:rPr>
        <w:t xml:space="preserve"> </w:t>
      </w:r>
      <w:r w:rsidRPr="00DE695D">
        <w:rPr>
          <w:rFonts w:cs="Arial"/>
          <w:lang w:val="en-US"/>
        </w:rPr>
        <w:t>thus reachable from the network. Part of the time</w:t>
      </w:r>
      <w:r>
        <w:rPr>
          <w:rFonts w:cs="Arial"/>
          <w:lang w:val="en-US"/>
        </w:rPr>
        <w:t>s</w:t>
      </w:r>
      <w:r w:rsidRPr="00DE695D">
        <w:rPr>
          <w:rFonts w:cs="Arial"/>
          <w:lang w:val="en-US"/>
        </w:rPr>
        <w:t xml:space="preserve"> when the UE is </w:t>
      </w:r>
      <w:r>
        <w:rPr>
          <w:rFonts w:cs="Arial"/>
          <w:lang w:val="en-US"/>
        </w:rPr>
        <w:t>a</w:t>
      </w:r>
      <w:r w:rsidRPr="00DE695D">
        <w:rPr>
          <w:rFonts w:cs="Arial"/>
          <w:lang w:val="en-US"/>
        </w:rPr>
        <w:t>ctive</w:t>
      </w:r>
      <w:r>
        <w:rPr>
          <w:rFonts w:cs="Arial"/>
          <w:lang w:val="en-US"/>
        </w:rPr>
        <w:t>,</w:t>
      </w:r>
      <w:r w:rsidRPr="00DE695D">
        <w:rPr>
          <w:rFonts w:cs="Arial"/>
          <w:lang w:val="en-US"/>
        </w:rPr>
        <w:t xml:space="preserve"> </w:t>
      </w:r>
      <w:r>
        <w:rPr>
          <w:rFonts w:cs="Arial"/>
          <w:lang w:val="en-US"/>
        </w:rPr>
        <w:t>are</w:t>
      </w:r>
      <w:r w:rsidRPr="00DE695D">
        <w:rPr>
          <w:rFonts w:cs="Arial"/>
          <w:lang w:val="en-US"/>
        </w:rPr>
        <w:t xml:space="preserve"> controlled by timers configured by the network such as </w:t>
      </w:r>
      <w:r>
        <w:rPr>
          <w:rFonts w:cs="Arial"/>
          <w:lang w:val="en-US"/>
        </w:rPr>
        <w:t>C-</w:t>
      </w:r>
      <w:r w:rsidRPr="00DE695D">
        <w:rPr>
          <w:rFonts w:cs="Arial"/>
          <w:lang w:val="en-US"/>
        </w:rPr>
        <w:t>DRX related timers and RA related timers.</w:t>
      </w:r>
      <w:r w:rsidR="00894A89">
        <w:rPr>
          <w:rFonts w:cs="Arial"/>
          <w:lang w:val="en-US"/>
        </w:rPr>
        <w:t xml:space="preserve"> A UE with a C-DRX configuration can leave active time and discontinuously monitor the PDCCH to save energy. </w:t>
      </w:r>
    </w:p>
    <w:p w14:paraId="1508939A" w14:textId="4C1FF7D5" w:rsidR="00DE695D" w:rsidRPr="00DE695D" w:rsidRDefault="00894A89" w:rsidP="00DE695D">
      <w:pPr>
        <w:jc w:val="both"/>
        <w:rPr>
          <w:rFonts w:cs="Arial"/>
          <w:lang w:val="en-US"/>
        </w:rPr>
      </w:pPr>
      <w:r w:rsidRPr="000969AA">
        <w:rPr>
          <w:rFonts w:cs="Arial"/>
          <w:lang w:val="en-US" w:eastAsia="ja-JP"/>
        </w:rPr>
        <w:t xml:space="preserve">During the </w:t>
      </w:r>
      <w:r w:rsidR="002A6BCA" w:rsidRPr="000969AA">
        <w:rPr>
          <w:rFonts w:cs="Arial"/>
          <w:lang w:val="en-US" w:eastAsia="ja-JP"/>
        </w:rPr>
        <w:t xml:space="preserve">Rel-16 </w:t>
      </w:r>
      <w:r w:rsidRPr="000969AA">
        <w:rPr>
          <w:rFonts w:cs="Arial"/>
          <w:lang w:val="en-US" w:eastAsia="ja-JP"/>
        </w:rPr>
        <w:t xml:space="preserve">SI </w:t>
      </w:r>
      <w:r w:rsidR="002A6BCA" w:rsidRPr="000969AA">
        <w:rPr>
          <w:rFonts w:cs="Arial"/>
          <w:lang w:val="en-US" w:eastAsia="ja-JP"/>
        </w:rPr>
        <w:t>on NTN</w:t>
      </w:r>
      <w:r w:rsidR="002A6BCA">
        <w:rPr>
          <w:rFonts w:cs="Arial"/>
          <w:lang w:val="en-US" w:eastAsia="ja-JP"/>
        </w:rPr>
        <w:t>,</w:t>
      </w:r>
      <w:r w:rsidRPr="00894A89">
        <w:rPr>
          <w:rFonts w:cs="Arial"/>
          <w:lang w:val="en-US"/>
        </w:rPr>
        <w:t xml:space="preserve"> it was acknowledged that a</w:t>
      </w:r>
      <w:r>
        <w:rPr>
          <w:rFonts w:cs="Arial"/>
          <w:lang w:val="en-US"/>
        </w:rPr>
        <w:t>n</w:t>
      </w:r>
      <w:r w:rsidRPr="00894A89">
        <w:rPr>
          <w:rFonts w:cs="Arial"/>
          <w:lang w:val="en-US"/>
        </w:rPr>
        <w:t xml:space="preserve"> NTN UE will need an</w:t>
      </w:r>
      <w:r w:rsidR="00DE695D" w:rsidRPr="00894A89">
        <w:rPr>
          <w:rFonts w:cs="Arial"/>
          <w:lang w:val="en-US"/>
        </w:rPr>
        <w:t xml:space="preserve"> offset </w:t>
      </w:r>
      <w:r w:rsidRPr="00894A89">
        <w:rPr>
          <w:rFonts w:cs="Arial"/>
          <w:lang w:val="en-US"/>
        </w:rPr>
        <w:t>f</w:t>
      </w:r>
      <w:r w:rsidR="00DE695D" w:rsidRPr="00894A89">
        <w:rPr>
          <w:rFonts w:cs="Arial"/>
          <w:lang w:val="en-US"/>
        </w:rPr>
        <w:t>or</w:t>
      </w:r>
      <w:r w:rsidR="00DE695D" w:rsidRPr="002A6BCA">
        <w:rPr>
          <w:rFonts w:cs="Arial"/>
          <w:lang w:val="en-US" w:eastAsia="ja-JP"/>
        </w:rPr>
        <w:t xml:space="preserve"> </w:t>
      </w:r>
      <w:r w:rsidR="002A6BCA">
        <w:rPr>
          <w:rFonts w:cs="Arial"/>
          <w:lang w:val="en-US" w:eastAsia="ja-JP"/>
        </w:rPr>
        <w:t xml:space="preserve">the </w:t>
      </w:r>
      <w:r w:rsidR="002A6BCA" w:rsidRPr="00DE695D">
        <w:rPr>
          <w:rFonts w:cs="Arial"/>
          <w:i/>
          <w:lang w:val="en-US"/>
        </w:rPr>
        <w:t>drx-HARQ-</w:t>
      </w:r>
      <w:r w:rsidR="00DE695D" w:rsidRPr="00DE695D">
        <w:rPr>
          <w:rFonts w:cs="Arial"/>
          <w:i/>
          <w:lang w:val="en-US"/>
        </w:rPr>
        <w:t>RTT</w:t>
      </w:r>
      <w:r w:rsidR="002A6BCA" w:rsidRPr="00DE695D">
        <w:rPr>
          <w:rFonts w:cs="Arial"/>
          <w:i/>
          <w:lang w:val="en-US"/>
        </w:rPr>
        <w:t>-TimerDL</w:t>
      </w:r>
      <w:r w:rsidR="002A6BCA">
        <w:t xml:space="preserve"> and </w:t>
      </w:r>
      <w:r w:rsidR="002A6BCA" w:rsidRPr="00DE695D">
        <w:rPr>
          <w:rFonts w:cs="Arial"/>
          <w:i/>
          <w:lang w:val="en-US"/>
        </w:rPr>
        <w:t>drx-HARQ-RTT-Timer</w:t>
      </w:r>
      <w:r w:rsidR="002A6BCA">
        <w:rPr>
          <w:rFonts w:cs="Arial"/>
          <w:i/>
          <w:lang w:val="en-US"/>
        </w:rPr>
        <w:t>U</w:t>
      </w:r>
      <w:r w:rsidR="006639C2">
        <w:rPr>
          <w:rFonts w:cs="Arial"/>
          <w:i/>
          <w:lang w:val="en-US"/>
        </w:rPr>
        <w:t>L</w:t>
      </w:r>
      <w:r w:rsidR="00DE695D" w:rsidRPr="00894A89">
        <w:rPr>
          <w:rFonts w:cs="Arial"/>
          <w:lang w:val="en-US"/>
        </w:rPr>
        <w:t xml:space="preserve">, to allow the UE not to enter Active time too soon and </w:t>
      </w:r>
      <w:r w:rsidR="006639C2">
        <w:rPr>
          <w:rFonts w:cs="Arial"/>
          <w:lang w:val="en-US"/>
        </w:rPr>
        <w:t>to</w:t>
      </w:r>
      <w:r w:rsidR="00DE695D" w:rsidRPr="00894A89">
        <w:rPr>
          <w:rFonts w:cs="Arial"/>
          <w:lang w:val="en-US"/>
        </w:rPr>
        <w:t xml:space="preserve"> </w:t>
      </w:r>
      <w:r w:rsidRPr="00894A89">
        <w:rPr>
          <w:rFonts w:cs="Arial"/>
          <w:lang w:val="en-US"/>
        </w:rPr>
        <w:t xml:space="preserve">avoid </w:t>
      </w:r>
      <w:r w:rsidR="00DE695D" w:rsidRPr="00894A89">
        <w:rPr>
          <w:rFonts w:cs="Arial"/>
          <w:lang w:val="en-US"/>
        </w:rPr>
        <w:t>monitor</w:t>
      </w:r>
      <w:r w:rsidR="001F56D6">
        <w:rPr>
          <w:rFonts w:cs="Arial"/>
          <w:lang w:val="en-US"/>
        </w:rPr>
        <w:t>ing</w:t>
      </w:r>
      <w:r w:rsidR="00DE695D" w:rsidRPr="00894A89">
        <w:rPr>
          <w:rFonts w:cs="Arial"/>
          <w:lang w:val="en-US"/>
        </w:rPr>
        <w:t xml:space="preserve"> the PDCCH in vain.</w:t>
      </w:r>
      <w:r w:rsidR="002A6BCA">
        <w:rPr>
          <w:rFonts w:cs="Arial"/>
          <w:lang w:val="en-US"/>
        </w:rPr>
        <w:t xml:space="preserve"> </w:t>
      </w:r>
      <w:r w:rsidR="00DE695D" w:rsidRPr="00DE695D">
        <w:rPr>
          <w:rFonts w:cs="Arial"/>
          <w:lang w:val="en-US"/>
        </w:rPr>
        <w:t>The UE is also allowed to enter Active time triggered by certain events. See below, pasted from TS 38.321:</w:t>
      </w:r>
    </w:p>
    <w:p w14:paraId="05133970" w14:textId="77777777" w:rsidR="00DE695D" w:rsidRPr="00DE695D" w:rsidRDefault="00DE695D" w:rsidP="00DE695D">
      <w:pPr>
        <w:jc w:val="center"/>
        <w:rPr>
          <w:rFonts w:cs="Arial"/>
          <w:lang w:val="en-US"/>
        </w:rPr>
      </w:pPr>
      <w:r w:rsidRPr="00DE695D">
        <w:rPr>
          <w:rFonts w:cs="Arial"/>
          <w:lang w:val="en-US"/>
        </w:rPr>
        <w:t>------------------------------------------------------------------------------------------------------------</w:t>
      </w:r>
    </w:p>
    <w:p w14:paraId="72B1A693" w14:textId="77777777" w:rsidR="00326E62" w:rsidRDefault="00DE695D" w:rsidP="00326E62">
      <w:pPr>
        <w:rPr>
          <w:rFonts w:ascii="Times New Roman" w:hAnsi="Times New Roman"/>
          <w:noProof/>
        </w:rPr>
      </w:pPr>
      <w:r>
        <w:t xml:space="preserve">When a DRX cycle is configured, the Active Time </w:t>
      </w:r>
      <w:r w:rsidR="00326E62">
        <w:rPr>
          <w:noProof/>
        </w:rPr>
        <w:t xml:space="preserve">for Serving Cells in a DRX group </w:t>
      </w:r>
      <w:r>
        <w:t>includes the time while:</w:t>
      </w:r>
    </w:p>
    <w:p w14:paraId="24503ADB" w14:textId="77777777" w:rsidR="00326E62" w:rsidRDefault="00326E62" w:rsidP="00326E62">
      <w:pPr>
        <w:pStyle w:val="B1"/>
        <w:rPr>
          <w:noProof/>
        </w:rPr>
      </w:pPr>
      <w:r>
        <w:rPr>
          <w:noProof/>
        </w:rPr>
        <w:t>-</w:t>
      </w:r>
      <w:r>
        <w:rPr>
          <w:noProof/>
        </w:rPr>
        <w:tab/>
      </w:r>
      <w:r>
        <w:rPr>
          <w:i/>
          <w:noProof/>
        </w:rPr>
        <w:t>drx-onDurationTimer</w:t>
      </w:r>
      <w:r>
        <w:rPr>
          <w:noProof/>
        </w:rPr>
        <w:t xml:space="preserve"> or </w:t>
      </w:r>
      <w:r>
        <w:rPr>
          <w:i/>
          <w:noProof/>
        </w:rPr>
        <w:t>drx-InactivityTimer</w:t>
      </w:r>
      <w:r>
        <w:rPr>
          <w:noProof/>
        </w:rPr>
        <w:t xml:space="preserve"> configured for the DRX group is running; or</w:t>
      </w:r>
    </w:p>
    <w:p w14:paraId="34EEBB4D" w14:textId="77777777" w:rsidR="00326E62" w:rsidRDefault="00326E62" w:rsidP="00326E62">
      <w:pPr>
        <w:pStyle w:val="B1"/>
        <w:rPr>
          <w:noProof/>
        </w:rPr>
      </w:pPr>
      <w:r>
        <w:rPr>
          <w:iCs/>
        </w:rPr>
        <w:t>-</w:t>
      </w:r>
      <w:r>
        <w:rPr>
          <w:iCs/>
        </w:rPr>
        <w:tab/>
      </w:r>
      <w:r>
        <w:rPr>
          <w:i/>
        </w:rPr>
        <w:t>drx-RetransmissionTimerDL</w:t>
      </w:r>
      <w:r>
        <w:rPr>
          <w:noProof/>
        </w:rPr>
        <w:t xml:space="preserve"> or </w:t>
      </w:r>
      <w:r>
        <w:rPr>
          <w:i/>
        </w:rPr>
        <w:t>drx-RetransmissionTimerUL</w:t>
      </w:r>
      <w:r>
        <w:rPr>
          <w:noProof/>
        </w:rPr>
        <w:t xml:space="preserve"> is running on any Serving Cell in the DRX group; or</w:t>
      </w:r>
    </w:p>
    <w:p w14:paraId="45944759" w14:textId="77777777" w:rsidR="00326E62" w:rsidRDefault="00326E62" w:rsidP="00326E62">
      <w:pPr>
        <w:pStyle w:val="B1"/>
        <w:rPr>
          <w:noProof/>
        </w:rPr>
      </w:pPr>
      <w:r>
        <w:rPr>
          <w:noProof/>
        </w:rPr>
        <w:t>-</w:t>
      </w:r>
      <w:r>
        <w:rPr>
          <w:noProof/>
        </w:rPr>
        <w:tab/>
      </w:r>
      <w:r>
        <w:rPr>
          <w:i/>
          <w:noProof/>
        </w:rPr>
        <w:t>ra-ContentionResolutionTimer</w:t>
      </w:r>
      <w:r>
        <w:rPr>
          <w:noProof/>
        </w:rPr>
        <w:t xml:space="preserve"> (as described in clause 5.1.5) or </w:t>
      </w:r>
      <w:r>
        <w:rPr>
          <w:i/>
          <w:iCs/>
          <w:noProof/>
        </w:rPr>
        <w:t>msgB-ResponseWindow</w:t>
      </w:r>
      <w:r>
        <w:rPr>
          <w:noProof/>
        </w:rPr>
        <w:t xml:space="preserve"> (as described in clause 5.1.4a) is running; or</w:t>
      </w:r>
    </w:p>
    <w:p w14:paraId="6481FB05" w14:textId="77777777" w:rsidR="00326E62" w:rsidRDefault="00326E62" w:rsidP="00326E62">
      <w:pPr>
        <w:pStyle w:val="B1"/>
        <w:rPr>
          <w:noProof/>
        </w:rPr>
      </w:pPr>
      <w:r w:rsidRPr="00326E62">
        <w:rPr>
          <w:noProof/>
          <w:highlight w:val="yellow"/>
        </w:rPr>
        <w:t>-</w:t>
      </w:r>
      <w:r w:rsidRPr="00326E62">
        <w:rPr>
          <w:noProof/>
          <w:highlight w:val="yellow"/>
        </w:rPr>
        <w:tab/>
        <w:t>a Scheduling Request is sent on PUCCH and is pending (as described in clause 5.4.4); or</w:t>
      </w:r>
    </w:p>
    <w:p w14:paraId="6987D8EA" w14:textId="77777777" w:rsidR="00326E62" w:rsidRDefault="00326E62" w:rsidP="00326E62">
      <w:pPr>
        <w:pStyle w:val="B1"/>
        <w:rPr>
          <w:noProof/>
        </w:rPr>
      </w:pPr>
      <w:r w:rsidRPr="00326E62">
        <w:rPr>
          <w:noProof/>
          <w:highlight w:val="green"/>
        </w:rPr>
        <w:t>-</w:t>
      </w:r>
      <w:r w:rsidRPr="00326E62">
        <w:rPr>
          <w:noProof/>
          <w:highlight w:val="green"/>
        </w:rPr>
        <w:tab/>
        <w:t xml:space="preserve">a PDCCH indicating a new transmission addressed to the C-RNTI of the MAC entity has not been received after successful reception of a Random Access Response for the Random Access Preamble not selected by the </w:t>
      </w:r>
      <w:r w:rsidRPr="00326E62">
        <w:rPr>
          <w:noProof/>
          <w:highlight w:val="green"/>
          <w:lang w:eastAsia="ko-KR"/>
        </w:rPr>
        <w:t>MAC entity</w:t>
      </w:r>
      <w:r w:rsidRPr="00326E62">
        <w:rPr>
          <w:noProof/>
          <w:highlight w:val="green"/>
        </w:rPr>
        <w:t xml:space="preserve"> among the contention-based Random Access Preamble (as described in clauses 5.1.4 and 5.1.4a).</w:t>
      </w:r>
    </w:p>
    <w:p w14:paraId="3255AA3D" w14:textId="77777777" w:rsidR="00DE695D" w:rsidRPr="00DE695D" w:rsidRDefault="00DE695D" w:rsidP="00DE695D">
      <w:pPr>
        <w:jc w:val="center"/>
        <w:rPr>
          <w:rFonts w:cs="Arial"/>
          <w:lang w:val="en-US"/>
        </w:rPr>
      </w:pPr>
      <w:r w:rsidRPr="00DE695D">
        <w:rPr>
          <w:rFonts w:cs="Arial"/>
          <w:lang w:val="en-US"/>
        </w:rPr>
        <w:t>------------------------------------------------------------------------------------------------------------</w:t>
      </w:r>
    </w:p>
    <w:p w14:paraId="1B70A793" w14:textId="65ADEA67" w:rsidR="00DE695D" w:rsidRPr="00DE695D" w:rsidRDefault="00DE695D" w:rsidP="00DE695D">
      <w:pPr>
        <w:jc w:val="both"/>
        <w:rPr>
          <w:rFonts w:cs="Arial"/>
          <w:lang w:val="en-US"/>
        </w:rPr>
      </w:pPr>
      <w:r w:rsidRPr="00DE695D">
        <w:rPr>
          <w:rFonts w:cs="Arial"/>
          <w:lang w:val="en-US"/>
        </w:rPr>
        <w:t>When a UE has a pending SR</w:t>
      </w:r>
      <w:r w:rsidR="00894A89">
        <w:rPr>
          <w:rFonts w:cs="Arial"/>
          <w:lang w:val="en-US"/>
        </w:rPr>
        <w:t>,</w:t>
      </w:r>
      <w:r w:rsidRPr="00DE695D">
        <w:rPr>
          <w:rFonts w:cs="Arial"/>
          <w:lang w:val="en-US"/>
        </w:rPr>
        <w:t xml:space="preserve"> it will enter Active time and start monitoring the PDCCH. Given the large RTT of an NTN, the UE </w:t>
      </w:r>
      <w:r w:rsidR="00894A89">
        <w:rPr>
          <w:rFonts w:cs="Arial"/>
          <w:lang w:val="en-US"/>
        </w:rPr>
        <w:t>can’</w:t>
      </w:r>
      <w:r w:rsidRPr="00DE695D">
        <w:rPr>
          <w:rFonts w:cs="Arial"/>
          <w:lang w:val="en-US"/>
        </w:rPr>
        <w:t xml:space="preserve">t </w:t>
      </w:r>
      <w:r w:rsidR="00894A89">
        <w:rPr>
          <w:rFonts w:cs="Arial"/>
          <w:lang w:val="en-US"/>
        </w:rPr>
        <w:t>expect</w:t>
      </w:r>
      <w:r w:rsidRPr="00DE695D">
        <w:rPr>
          <w:rFonts w:cs="Arial"/>
          <w:lang w:val="en-US"/>
        </w:rPr>
        <w:t xml:space="preserve"> a response to the SR until </w:t>
      </w:r>
      <w:r w:rsidRPr="00DE695D">
        <w:rPr>
          <w:rFonts w:cs="Arial"/>
          <w:i/>
          <w:lang w:val="en-US"/>
        </w:rPr>
        <w:t>RTT</w:t>
      </w:r>
      <w:r w:rsidRPr="00DE695D">
        <w:rPr>
          <w:rFonts w:cs="Arial"/>
          <w:lang w:val="en-US"/>
        </w:rPr>
        <w:t xml:space="preserve"> ms has elapsed.</w:t>
      </w:r>
    </w:p>
    <w:p w14:paraId="4BD97BD5" w14:textId="3553BD5B" w:rsidR="00DE695D" w:rsidRPr="00DE695D" w:rsidRDefault="00DE695D" w:rsidP="00DE695D">
      <w:pPr>
        <w:pStyle w:val="Observation"/>
        <w:overflowPunct/>
        <w:autoSpaceDE/>
        <w:autoSpaceDN/>
        <w:adjustRightInd/>
        <w:spacing w:after="160" w:line="259" w:lineRule="auto"/>
        <w:jc w:val="left"/>
        <w:textAlignment w:val="auto"/>
        <w:rPr>
          <w:lang w:val="en-US"/>
        </w:rPr>
      </w:pPr>
      <w:bookmarkStart w:id="43" w:name="_Toc20399764"/>
      <w:bookmarkStart w:id="44" w:name="_Toc20863326"/>
      <w:bookmarkStart w:id="45" w:name="_Toc20996202"/>
      <w:bookmarkStart w:id="46" w:name="_Toc21020106"/>
      <w:bookmarkStart w:id="47" w:name="_Toc21034075"/>
      <w:bookmarkStart w:id="48" w:name="_Toc23155768"/>
      <w:bookmarkStart w:id="49" w:name="_Toc23238205"/>
      <w:bookmarkStart w:id="50" w:name="_Toc23798436"/>
      <w:bookmarkStart w:id="51" w:name="_Toc23845117"/>
      <w:bookmarkStart w:id="52" w:name="_Toc47371069"/>
      <w:bookmarkStart w:id="53" w:name="_Toc47391750"/>
      <w:bookmarkStart w:id="54" w:name="_Toc47443219"/>
      <w:bookmarkStart w:id="55" w:name="_Toc47540181"/>
      <w:bookmarkStart w:id="56" w:name="_Toc47615475"/>
      <w:bookmarkStart w:id="57" w:name="_Toc47657063"/>
      <w:bookmarkStart w:id="58" w:name="_Toc47657237"/>
      <w:bookmarkStart w:id="59" w:name="_Toc47657452"/>
      <w:r w:rsidRPr="00DE695D">
        <w:rPr>
          <w:lang w:val="en-US"/>
        </w:rPr>
        <w:t xml:space="preserve">With current </w:t>
      </w:r>
      <w:r w:rsidR="009E1D51">
        <w:rPr>
          <w:lang w:val="en-US"/>
        </w:rPr>
        <w:t>DRX procedure</w:t>
      </w:r>
      <w:r w:rsidRPr="00DE695D">
        <w:rPr>
          <w:lang w:val="en-US"/>
        </w:rPr>
        <w:t xml:space="preserve">, the UE will be forced to monitor the PDCCH in vain for RTT ms after sending </w:t>
      </w:r>
      <w:r w:rsidR="002D7BDD">
        <w:rPr>
          <w:lang w:val="en-US"/>
        </w:rPr>
        <w:t xml:space="preserve">a </w:t>
      </w:r>
      <w:r w:rsidRPr="00DE695D">
        <w:rPr>
          <w:lang w:val="en-US"/>
        </w:rPr>
        <w:t>SR.</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55134E88" w14:textId="77777777" w:rsidR="00A964DE" w:rsidRDefault="00DE695D" w:rsidP="00A964DE">
      <w:pPr>
        <w:keepNext/>
        <w:jc w:val="center"/>
      </w:pPr>
      <w:r w:rsidRPr="00DE695D">
        <w:rPr>
          <w:rFonts w:cs="Arial"/>
          <w:noProof/>
          <w:lang w:val="en-US"/>
        </w:rPr>
        <w:drawing>
          <wp:inline distT="0" distB="0" distL="0" distR="0" wp14:anchorId="0BE7B2FB" wp14:editId="52C9F304">
            <wp:extent cx="3691890" cy="2389505"/>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91890" cy="2389505"/>
                    </a:xfrm>
                    <a:prstGeom prst="rect">
                      <a:avLst/>
                    </a:prstGeom>
                    <a:noFill/>
                    <a:ln>
                      <a:noFill/>
                    </a:ln>
                  </pic:spPr>
                </pic:pic>
              </a:graphicData>
            </a:graphic>
          </wp:inline>
        </w:drawing>
      </w:r>
    </w:p>
    <w:p w14:paraId="0232D981" w14:textId="2EE22266" w:rsidR="00DE695D" w:rsidRPr="00DE695D" w:rsidRDefault="00A964DE" w:rsidP="00A964DE">
      <w:pPr>
        <w:pStyle w:val="Caption"/>
        <w:rPr>
          <w:rFonts w:cs="Arial"/>
          <w:b w:val="0"/>
          <w:lang w:val="en-US"/>
        </w:rPr>
      </w:pPr>
      <w:r>
        <w:t xml:space="preserve">Figure </w:t>
      </w:r>
      <w:r>
        <w:fldChar w:fldCharType="begin"/>
      </w:r>
      <w:r>
        <w:instrText xml:space="preserve"> SEQ Figure \* ARABIC </w:instrText>
      </w:r>
      <w:r>
        <w:fldChar w:fldCharType="separate"/>
      </w:r>
      <w:r w:rsidR="007E04CB">
        <w:rPr>
          <w:noProof/>
        </w:rPr>
        <w:t>2</w:t>
      </w:r>
      <w:r>
        <w:fldChar w:fldCharType="end"/>
      </w:r>
      <w:r w:rsidR="00DE695D" w:rsidRPr="00DE695D">
        <w:rPr>
          <w:rFonts w:cs="Arial"/>
          <w:lang w:val="en-US"/>
        </w:rPr>
        <w:t>. Example of the active time period after sending SR.</w:t>
      </w:r>
    </w:p>
    <w:p w14:paraId="73CECC8D" w14:textId="442C4F94" w:rsidR="00DE695D" w:rsidRPr="00DE695D" w:rsidRDefault="00DE695D" w:rsidP="00DE695D">
      <w:pPr>
        <w:jc w:val="both"/>
        <w:rPr>
          <w:rFonts w:cs="Arial"/>
          <w:lang w:val="en-US"/>
        </w:rPr>
      </w:pPr>
      <w:r w:rsidRPr="00DE695D">
        <w:rPr>
          <w:rFonts w:cs="Arial"/>
          <w:lang w:val="en-US"/>
        </w:rPr>
        <w:t xml:space="preserve">Following the proposed way of handling </w:t>
      </w:r>
      <w:r w:rsidR="00DB2C71">
        <w:rPr>
          <w:rFonts w:cs="Arial"/>
          <w:lang w:val="en-US"/>
        </w:rPr>
        <w:t>DRX</w:t>
      </w:r>
      <w:r w:rsidRPr="00DE695D">
        <w:rPr>
          <w:rFonts w:cs="Arial"/>
          <w:lang w:val="en-US"/>
        </w:rPr>
        <w:t xml:space="preserve"> and RA timers, it is proposed to introduce an offset to when a UE should enter Active time and start monitoring for a response to an SR. Meanwhile, the UE should make use of </w:t>
      </w:r>
      <w:r w:rsidR="00DB2C71">
        <w:rPr>
          <w:rFonts w:cs="Arial"/>
          <w:lang w:val="en-US"/>
        </w:rPr>
        <w:t>DRX</w:t>
      </w:r>
      <w:r w:rsidRPr="00DE695D">
        <w:rPr>
          <w:rFonts w:cs="Arial"/>
          <w:lang w:val="en-US"/>
        </w:rPr>
        <w:t xml:space="preserve"> and thus be reachable by the network while waiting for the response to the SR. </w:t>
      </w:r>
    </w:p>
    <w:p w14:paraId="5F8A413F" w14:textId="7BE9FB45" w:rsidR="00DE695D" w:rsidRPr="00DE695D" w:rsidRDefault="002D7BDD" w:rsidP="00DE695D">
      <w:pPr>
        <w:pStyle w:val="Proposal"/>
        <w:tabs>
          <w:tab w:val="num" w:pos="1701"/>
        </w:tabs>
        <w:overflowPunct/>
        <w:autoSpaceDE/>
        <w:autoSpaceDN/>
        <w:adjustRightInd/>
        <w:spacing w:after="160" w:line="259" w:lineRule="auto"/>
        <w:jc w:val="left"/>
        <w:textAlignment w:val="auto"/>
        <w:rPr>
          <w:rFonts w:cs="Arial"/>
          <w:lang w:val="en-US"/>
        </w:rPr>
      </w:pPr>
      <w:bookmarkStart w:id="60" w:name="_Toc20399768"/>
      <w:bookmarkStart w:id="61" w:name="_Toc20863316"/>
      <w:bookmarkStart w:id="62" w:name="_Toc20996207"/>
      <w:bookmarkStart w:id="63" w:name="_Toc21034080"/>
      <w:bookmarkStart w:id="64" w:name="_Toc23155777"/>
      <w:bookmarkStart w:id="65" w:name="_Toc23238214"/>
      <w:bookmarkStart w:id="66" w:name="_Toc23798443"/>
      <w:bookmarkStart w:id="67" w:name="_Toc23845112"/>
      <w:bookmarkStart w:id="68" w:name="_Toc47371079"/>
      <w:bookmarkStart w:id="69" w:name="_Toc47391760"/>
      <w:bookmarkStart w:id="70" w:name="_Toc47443231"/>
      <w:bookmarkStart w:id="71" w:name="_Toc47540192"/>
      <w:bookmarkStart w:id="72" w:name="_Toc47615486"/>
      <w:bookmarkStart w:id="73" w:name="_Toc47657074"/>
      <w:bookmarkStart w:id="74" w:name="_Toc47657246"/>
      <w:bookmarkStart w:id="75" w:name="_Toc47657461"/>
      <w:r>
        <w:rPr>
          <w:rFonts w:cs="Arial"/>
          <w:lang w:val="en-US"/>
        </w:rPr>
        <w:t xml:space="preserve">For </w:t>
      </w:r>
      <w:r w:rsidR="009E1D51">
        <w:rPr>
          <w:rFonts w:cs="Arial"/>
          <w:lang w:val="en-US"/>
        </w:rPr>
        <w:t>DRX in</w:t>
      </w:r>
      <w:r>
        <w:rPr>
          <w:rFonts w:cs="Arial"/>
          <w:lang w:val="en-US"/>
        </w:rPr>
        <w:t xml:space="preserve"> NTN, </w:t>
      </w:r>
      <w:r w:rsidR="009E1D51">
        <w:rPr>
          <w:rFonts w:cs="Arial"/>
          <w:lang w:val="en-US"/>
        </w:rPr>
        <w:t>in the case that UE sends a SR</w:t>
      </w:r>
      <w:r>
        <w:rPr>
          <w:rFonts w:cs="Arial"/>
          <w:lang w:val="en-US"/>
        </w:rPr>
        <w:t xml:space="preserve">, </w:t>
      </w:r>
      <w:r w:rsidR="00DE695D" w:rsidRPr="00DE695D">
        <w:rPr>
          <w:rFonts w:cs="Arial"/>
          <w:lang w:val="en-US"/>
        </w:rPr>
        <w:t xml:space="preserve">the UE enters Active time to monitor for a response to </w:t>
      </w:r>
      <w:r w:rsidR="009E1D51">
        <w:rPr>
          <w:rFonts w:cs="Arial"/>
          <w:lang w:val="en-US"/>
        </w:rPr>
        <w:t>when an offset time has elapsed</w:t>
      </w:r>
      <w:r w:rsidR="00DE695D" w:rsidRPr="00DE695D">
        <w:rPr>
          <w:rFonts w:cs="Arial"/>
          <w:lang w:val="en-US"/>
        </w:rPr>
        <w:t>.</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5F600C0" w14:textId="54288770" w:rsidR="00DE695D" w:rsidRPr="00DE695D" w:rsidRDefault="00DE695D" w:rsidP="00DE695D">
      <w:pPr>
        <w:jc w:val="both"/>
        <w:rPr>
          <w:rFonts w:cs="Arial"/>
          <w:lang w:val="en-US"/>
        </w:rPr>
      </w:pPr>
      <w:r w:rsidRPr="00DE695D">
        <w:rPr>
          <w:rFonts w:cs="Arial"/>
          <w:lang w:val="en-US"/>
        </w:rPr>
        <w:t xml:space="preserve">When the UE performs CFRA it will not start the contention resolution timer that </w:t>
      </w:r>
      <w:r w:rsidR="002D7BDD">
        <w:rPr>
          <w:rFonts w:cs="Arial"/>
          <w:lang w:val="en-US"/>
        </w:rPr>
        <w:t>controls</w:t>
      </w:r>
      <w:r w:rsidRPr="00DE695D">
        <w:rPr>
          <w:rFonts w:cs="Arial"/>
          <w:lang w:val="en-US"/>
        </w:rPr>
        <w:t xml:space="preserve"> the PDCCH monitoring during CBRA. Thus, the green shaded part above</w:t>
      </w:r>
      <w:r w:rsidR="002D7BDD">
        <w:rPr>
          <w:rFonts w:cs="Arial"/>
          <w:lang w:val="en-US"/>
        </w:rPr>
        <w:t>,</w:t>
      </w:r>
      <w:r w:rsidRPr="00DE695D">
        <w:rPr>
          <w:rFonts w:cs="Arial"/>
          <w:lang w:val="en-US"/>
        </w:rPr>
        <w:t xml:space="preserve"> from TS 38.321</w:t>
      </w:r>
      <w:r w:rsidR="002D7BDD">
        <w:rPr>
          <w:rFonts w:cs="Arial"/>
          <w:lang w:val="en-US"/>
        </w:rPr>
        <w:t>,</w:t>
      </w:r>
      <w:r w:rsidRPr="00DE695D">
        <w:rPr>
          <w:rFonts w:cs="Arial"/>
          <w:lang w:val="en-US"/>
        </w:rPr>
        <w:t xml:space="preserve"> </w:t>
      </w:r>
      <w:r w:rsidR="002D7BDD">
        <w:rPr>
          <w:rFonts w:cs="Arial"/>
          <w:lang w:val="en-US"/>
        </w:rPr>
        <w:t>requires</w:t>
      </w:r>
      <w:r w:rsidRPr="00DE695D">
        <w:rPr>
          <w:rFonts w:cs="Arial"/>
          <w:lang w:val="en-US"/>
        </w:rPr>
        <w:t xml:space="preserve"> the UE to enter Active time and start the monitoring of the PDCCH</w:t>
      </w:r>
      <w:r w:rsidR="002D7BDD">
        <w:rPr>
          <w:rFonts w:cs="Arial"/>
          <w:lang w:val="en-US"/>
        </w:rPr>
        <w:t>. As such</w:t>
      </w:r>
      <w:r w:rsidR="00CA581D">
        <w:rPr>
          <w:rFonts w:cs="Arial"/>
          <w:lang w:val="en-US"/>
        </w:rPr>
        <w:t>,</w:t>
      </w:r>
      <w:r w:rsidR="002D7BDD">
        <w:rPr>
          <w:rFonts w:cs="Arial"/>
          <w:lang w:val="en-US"/>
        </w:rPr>
        <w:t xml:space="preserve"> and</w:t>
      </w:r>
      <w:r w:rsidRPr="00DE695D">
        <w:rPr>
          <w:rFonts w:cs="Arial"/>
          <w:lang w:val="en-US"/>
        </w:rPr>
        <w:t xml:space="preserve"> </w:t>
      </w:r>
      <w:r w:rsidR="002D7BDD">
        <w:rPr>
          <w:rFonts w:cs="Arial"/>
          <w:lang w:val="en-US"/>
        </w:rPr>
        <w:t>s</w:t>
      </w:r>
      <w:r w:rsidRPr="00DE695D">
        <w:rPr>
          <w:rFonts w:cs="Arial"/>
          <w:lang w:val="en-US"/>
        </w:rPr>
        <w:t xml:space="preserve">imilar as for sending SR, the UE will enter Active time and start monitoring the PDCCH already after receiving Msg2 (RAR). For CFRA, the </w:t>
      </w:r>
      <w:r w:rsidR="00CA581D">
        <w:rPr>
          <w:rFonts w:cs="Arial"/>
          <w:lang w:val="en-US"/>
        </w:rPr>
        <w:t xml:space="preserve">UL </w:t>
      </w:r>
      <w:r w:rsidRPr="00DE695D">
        <w:rPr>
          <w:rFonts w:cs="Arial"/>
          <w:lang w:val="en-US"/>
        </w:rPr>
        <w:t xml:space="preserve">message sent on PUSCH, according to the grant received in the RAR, is </w:t>
      </w:r>
      <w:r w:rsidR="00CA581D">
        <w:rPr>
          <w:rFonts w:cs="Arial"/>
          <w:lang w:val="en-US"/>
        </w:rPr>
        <w:t xml:space="preserve">by the network </w:t>
      </w:r>
      <w:r w:rsidRPr="00DE695D">
        <w:rPr>
          <w:rFonts w:cs="Arial"/>
          <w:lang w:val="en-US"/>
        </w:rPr>
        <w:t>seen as an acknowledgment that the UE received the RAR message and the network will typically not schedule the UE before the granted transmission in the RAR message has been received. Given the RTT of an NTN, the UE will therefore not receive a response until at least RTT ms has elapsed.</w:t>
      </w:r>
    </w:p>
    <w:p w14:paraId="5987B10C" w14:textId="2C78C9BD" w:rsidR="00DE695D" w:rsidRPr="00DE695D" w:rsidRDefault="00DE695D" w:rsidP="00DE695D">
      <w:pPr>
        <w:pStyle w:val="Observation"/>
        <w:overflowPunct/>
        <w:autoSpaceDE/>
        <w:autoSpaceDN/>
        <w:adjustRightInd/>
        <w:spacing w:after="160" w:line="259" w:lineRule="auto"/>
        <w:jc w:val="left"/>
        <w:textAlignment w:val="auto"/>
        <w:rPr>
          <w:lang w:val="en-US"/>
        </w:rPr>
      </w:pPr>
      <w:bookmarkStart w:id="76" w:name="_Toc20399765"/>
      <w:bookmarkStart w:id="77" w:name="_Toc20863327"/>
      <w:bookmarkStart w:id="78" w:name="_Toc20996203"/>
      <w:bookmarkStart w:id="79" w:name="_Toc21020107"/>
      <w:bookmarkStart w:id="80" w:name="_Toc21034076"/>
      <w:bookmarkStart w:id="81" w:name="_Toc23155769"/>
      <w:bookmarkStart w:id="82" w:name="_Toc23238206"/>
      <w:bookmarkStart w:id="83" w:name="_Toc23798437"/>
      <w:bookmarkStart w:id="84" w:name="_Toc23845118"/>
      <w:bookmarkStart w:id="85" w:name="_Toc47371070"/>
      <w:bookmarkStart w:id="86" w:name="_Toc47391751"/>
      <w:bookmarkStart w:id="87" w:name="_Toc47443220"/>
      <w:bookmarkStart w:id="88" w:name="_Toc47540182"/>
      <w:bookmarkStart w:id="89" w:name="_Toc47615476"/>
      <w:bookmarkStart w:id="90" w:name="_Toc47657064"/>
      <w:bookmarkStart w:id="91" w:name="_Toc47657238"/>
      <w:bookmarkStart w:id="92" w:name="_Toc47657453"/>
      <w:r w:rsidRPr="00DE695D">
        <w:rPr>
          <w:lang w:val="en-US"/>
        </w:rPr>
        <w:t xml:space="preserve">With current </w:t>
      </w:r>
      <w:r w:rsidR="00845300">
        <w:rPr>
          <w:lang w:val="en-US"/>
        </w:rPr>
        <w:t>DRX procedure</w:t>
      </w:r>
      <w:r w:rsidRPr="00DE695D">
        <w:rPr>
          <w:lang w:val="en-US"/>
        </w:rPr>
        <w:t xml:space="preserve">, </w:t>
      </w:r>
      <w:r w:rsidR="00CA581D" w:rsidRPr="00DE695D">
        <w:rPr>
          <w:lang w:val="en-US"/>
        </w:rPr>
        <w:t xml:space="preserve">after </w:t>
      </w:r>
      <w:r w:rsidR="00CA581D">
        <w:rPr>
          <w:lang w:val="en-US"/>
        </w:rPr>
        <w:t>receiving the RAR message using CFRA,</w:t>
      </w:r>
      <w:r w:rsidR="00CA581D" w:rsidRPr="00DE695D">
        <w:rPr>
          <w:lang w:val="en-US"/>
        </w:rPr>
        <w:t xml:space="preserve"> </w:t>
      </w:r>
      <w:r w:rsidRPr="00DE695D">
        <w:rPr>
          <w:lang w:val="en-US"/>
        </w:rPr>
        <w:t xml:space="preserve">the UE will monitor the PDCCH in vain for </w:t>
      </w:r>
      <w:r w:rsidR="00CA581D">
        <w:rPr>
          <w:lang w:val="en-US"/>
        </w:rPr>
        <w:t xml:space="preserve">at least </w:t>
      </w:r>
      <w:r w:rsidRPr="00DE695D">
        <w:rPr>
          <w:lang w:val="en-US"/>
        </w:rPr>
        <w:t>RTT ms</w:t>
      </w:r>
      <w:r w:rsidR="00845300">
        <w:rPr>
          <w:lang w:val="en-US"/>
        </w:rPr>
        <w:t xml:space="preserve"> if the network does not schedule the UE in the meantime</w:t>
      </w:r>
      <w:r w:rsidRPr="00DE695D">
        <w:rPr>
          <w:lang w:val="en-US"/>
        </w:rPr>
        <w:t>.</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459FF765" w14:textId="3FF524FF" w:rsidR="00DE695D" w:rsidRPr="00DE695D" w:rsidRDefault="00DE695D" w:rsidP="00DE695D">
      <w:pPr>
        <w:jc w:val="both"/>
        <w:rPr>
          <w:rFonts w:cs="Arial"/>
          <w:lang w:val="en-US"/>
        </w:rPr>
      </w:pPr>
      <w:r w:rsidRPr="00DE695D">
        <w:rPr>
          <w:rFonts w:cs="Arial"/>
          <w:lang w:val="en-US"/>
        </w:rPr>
        <w:t xml:space="preserve">Following the proposed way of handling </w:t>
      </w:r>
      <w:r w:rsidR="00DB2C71">
        <w:rPr>
          <w:rFonts w:cs="Arial"/>
          <w:lang w:val="en-US"/>
        </w:rPr>
        <w:t>DRX</w:t>
      </w:r>
      <w:r w:rsidRPr="00DE695D">
        <w:rPr>
          <w:rFonts w:cs="Arial"/>
          <w:lang w:val="en-US"/>
        </w:rPr>
        <w:t xml:space="preserve"> and RA timers, it is proposed to introduce an </w:t>
      </w:r>
      <w:r w:rsidR="00D03C60">
        <w:rPr>
          <w:rFonts w:cs="Arial"/>
          <w:lang w:val="en-US"/>
        </w:rPr>
        <w:t xml:space="preserve">configurable </w:t>
      </w:r>
      <w:r w:rsidRPr="00DE695D">
        <w:rPr>
          <w:rFonts w:cs="Arial"/>
          <w:lang w:val="en-US"/>
        </w:rPr>
        <w:t xml:space="preserve">offset to when a UE should enter Active time when doing CFRA. When the UE sent the PUSCH message as granted in the received RAR, it </w:t>
      </w:r>
      <w:r w:rsidR="00845300">
        <w:rPr>
          <w:rFonts w:cs="Arial"/>
          <w:lang w:val="en-US"/>
        </w:rPr>
        <w:t>would not</w:t>
      </w:r>
      <w:r w:rsidRPr="00DE695D">
        <w:rPr>
          <w:rFonts w:cs="Arial"/>
          <w:lang w:val="en-US"/>
        </w:rPr>
        <w:t xml:space="preserve"> expect a response until </w:t>
      </w:r>
      <w:r w:rsidRPr="00DE695D">
        <w:rPr>
          <w:rFonts w:cs="Arial"/>
          <w:i/>
          <w:lang w:val="en-US"/>
        </w:rPr>
        <w:t>RTT</w:t>
      </w:r>
      <w:r w:rsidRPr="00DE695D">
        <w:rPr>
          <w:rFonts w:cs="Arial"/>
          <w:lang w:val="en-US"/>
        </w:rPr>
        <w:t xml:space="preserve"> ms have elapsed</w:t>
      </w:r>
      <w:r w:rsidR="00845300">
        <w:rPr>
          <w:rFonts w:cs="Arial"/>
          <w:lang w:val="en-US"/>
        </w:rPr>
        <w:t xml:space="preserve"> </w:t>
      </w:r>
      <w:r w:rsidR="00845300">
        <w:rPr>
          <w:lang w:val="en-US"/>
        </w:rPr>
        <w:t>if the network does not schedule the UE in the meantime</w:t>
      </w:r>
      <w:r w:rsidRPr="00DE695D">
        <w:rPr>
          <w:rFonts w:cs="Arial"/>
          <w:lang w:val="en-US"/>
        </w:rPr>
        <w:t xml:space="preserve">. </w:t>
      </w:r>
      <w:r w:rsidR="00CA581D">
        <w:rPr>
          <w:rFonts w:cs="Arial"/>
          <w:lang w:val="en-US"/>
        </w:rPr>
        <w:t xml:space="preserve">Thus, </w:t>
      </w:r>
      <w:r w:rsidRPr="00DE695D">
        <w:rPr>
          <w:rFonts w:cs="Arial"/>
          <w:lang w:val="en-US"/>
        </w:rPr>
        <w:t xml:space="preserve">the UE </w:t>
      </w:r>
      <w:r w:rsidR="00CA581D">
        <w:rPr>
          <w:rFonts w:cs="Arial"/>
          <w:lang w:val="en-US"/>
        </w:rPr>
        <w:t>sh</w:t>
      </w:r>
      <w:r w:rsidRPr="00DE695D">
        <w:rPr>
          <w:rFonts w:cs="Arial"/>
          <w:lang w:val="en-US"/>
        </w:rPr>
        <w:t xml:space="preserve">ould </w:t>
      </w:r>
      <w:r w:rsidR="00CA581D">
        <w:rPr>
          <w:rFonts w:cs="Arial"/>
          <w:lang w:val="en-US"/>
        </w:rPr>
        <w:t>offset the start of the active time</w:t>
      </w:r>
      <w:r w:rsidR="007A76FB">
        <w:rPr>
          <w:rFonts w:cs="Arial"/>
          <w:lang w:val="en-US"/>
        </w:rPr>
        <w:t xml:space="preserve"> by RTTms</w:t>
      </w:r>
      <w:r w:rsidRPr="00DE695D">
        <w:rPr>
          <w:rFonts w:cs="Arial"/>
          <w:lang w:val="en-US"/>
        </w:rPr>
        <w:t>.</w:t>
      </w:r>
    </w:p>
    <w:p w14:paraId="2EBDCADC" w14:textId="1918E13C" w:rsidR="00845300" w:rsidRPr="0039654C" w:rsidRDefault="00845300" w:rsidP="0039654C">
      <w:pPr>
        <w:pStyle w:val="Proposal"/>
        <w:tabs>
          <w:tab w:val="num" w:pos="1701"/>
        </w:tabs>
        <w:overflowPunct/>
        <w:autoSpaceDE/>
        <w:autoSpaceDN/>
        <w:adjustRightInd/>
        <w:spacing w:after="160" w:line="259" w:lineRule="auto"/>
        <w:jc w:val="left"/>
        <w:textAlignment w:val="auto"/>
        <w:rPr>
          <w:rFonts w:cs="Arial"/>
          <w:lang w:val="en-US"/>
        </w:rPr>
      </w:pPr>
      <w:bookmarkStart w:id="93" w:name="_Toc47540193"/>
      <w:bookmarkStart w:id="94" w:name="_Toc47615487"/>
      <w:bookmarkStart w:id="95" w:name="_Toc47657075"/>
      <w:bookmarkStart w:id="96" w:name="_Toc47657247"/>
      <w:bookmarkStart w:id="97" w:name="_Toc47657462"/>
      <w:bookmarkStart w:id="98" w:name="_Toc47371080"/>
      <w:bookmarkStart w:id="99" w:name="_Toc47391761"/>
      <w:bookmarkStart w:id="100" w:name="_Toc47443232"/>
      <w:r>
        <w:rPr>
          <w:rFonts w:cs="Arial"/>
          <w:lang w:val="en-US"/>
        </w:rPr>
        <w:t xml:space="preserve">For DRX in NTN, in the case that UE sends a </w:t>
      </w:r>
      <w:r w:rsidRPr="00DE695D">
        <w:rPr>
          <w:rFonts w:cs="Arial"/>
          <w:lang w:val="en-US"/>
        </w:rPr>
        <w:t xml:space="preserve">response to </w:t>
      </w:r>
      <w:r>
        <w:rPr>
          <w:rFonts w:cs="Arial"/>
          <w:lang w:val="en-US"/>
        </w:rPr>
        <w:t xml:space="preserve">a </w:t>
      </w:r>
      <w:r w:rsidRPr="00DE695D">
        <w:rPr>
          <w:rFonts w:cs="Arial"/>
          <w:lang w:val="en-US"/>
        </w:rPr>
        <w:t>RAR message on PUSCH during CFRA</w:t>
      </w:r>
      <w:r>
        <w:rPr>
          <w:rFonts w:cs="Arial"/>
          <w:lang w:val="en-US"/>
        </w:rPr>
        <w:t xml:space="preserve">, </w:t>
      </w:r>
      <w:r w:rsidRPr="00DE695D">
        <w:rPr>
          <w:rFonts w:cs="Arial"/>
          <w:lang w:val="en-US"/>
        </w:rPr>
        <w:t xml:space="preserve">the UE enters Active time </w:t>
      </w:r>
      <w:r>
        <w:rPr>
          <w:rFonts w:cs="Arial"/>
          <w:lang w:val="en-US"/>
        </w:rPr>
        <w:t>when an offset time has elapsed</w:t>
      </w:r>
      <w:r w:rsidR="005F4524">
        <w:rPr>
          <w:rFonts w:cs="Arial"/>
          <w:lang w:val="en-US"/>
        </w:rPr>
        <w:t>.</w:t>
      </w:r>
      <w:bookmarkEnd w:id="93"/>
      <w:bookmarkEnd w:id="94"/>
      <w:bookmarkEnd w:id="95"/>
      <w:bookmarkEnd w:id="96"/>
      <w:bookmarkEnd w:id="97"/>
      <w:r>
        <w:rPr>
          <w:rFonts w:cs="Arial"/>
          <w:lang w:val="en-US"/>
        </w:rPr>
        <w:t xml:space="preserve"> </w:t>
      </w:r>
      <w:bookmarkEnd w:id="98"/>
      <w:bookmarkEnd w:id="99"/>
      <w:bookmarkEnd w:id="100"/>
      <w:r w:rsidR="005F4524">
        <w:rPr>
          <w:rFonts w:cs="Arial"/>
          <w:lang w:val="en-US"/>
        </w:rPr>
        <w:t xml:space="preserve"> </w:t>
      </w:r>
    </w:p>
    <w:p w14:paraId="286B50CC" w14:textId="29CE7112" w:rsidR="00DE695D" w:rsidRPr="00DE695D" w:rsidRDefault="00DE695D" w:rsidP="00DE695D">
      <w:pPr>
        <w:pStyle w:val="Heading2"/>
        <w:rPr>
          <w:lang w:val="en-US"/>
        </w:rPr>
      </w:pPr>
      <w:r w:rsidRPr="00DE695D">
        <w:rPr>
          <w:lang w:val="en-US"/>
        </w:rPr>
        <w:t xml:space="preserve">Discussion on HARQ and </w:t>
      </w:r>
      <w:r w:rsidR="00DB2C71">
        <w:rPr>
          <w:lang w:val="en-US"/>
        </w:rPr>
        <w:t>DRX</w:t>
      </w:r>
      <w:r w:rsidRPr="00DE695D">
        <w:rPr>
          <w:lang w:val="en-US"/>
        </w:rPr>
        <w:t xml:space="preserve"> for NTN</w:t>
      </w:r>
    </w:p>
    <w:p w14:paraId="38075EF4" w14:textId="56E1EFB6" w:rsidR="00DE695D" w:rsidRPr="00DE695D" w:rsidDel="000E7E34" w:rsidRDefault="00DE695D" w:rsidP="00DE695D">
      <w:pPr>
        <w:jc w:val="both"/>
        <w:rPr>
          <w:rFonts w:cs="Arial"/>
          <w:lang w:val="en-US"/>
        </w:rPr>
      </w:pPr>
      <w:r w:rsidRPr="00DE695D" w:rsidDel="000E7E34">
        <w:rPr>
          <w:rFonts w:cs="Arial"/>
          <w:lang w:val="en-US"/>
        </w:rPr>
        <w:t>Existing DRX and HARQ procedures at the PHY/MAC layer have been designed for terrestrial networks where the round-trip propagation delay is</w:t>
      </w:r>
      <w:r w:rsidRPr="00DE695D">
        <w:rPr>
          <w:rFonts w:cs="Arial"/>
          <w:lang w:val="en-US"/>
        </w:rPr>
        <w:t xml:space="preserve"> typically</w:t>
      </w:r>
      <w:r w:rsidRPr="00DE695D" w:rsidDel="000E7E34">
        <w:rPr>
          <w:rFonts w:cs="Arial"/>
          <w:lang w:val="en-US"/>
        </w:rPr>
        <w:t xml:space="preserve"> restricted to be within 1ms. With existing HARQ protocol, </w:t>
      </w:r>
      <w:r w:rsidR="007A76FB">
        <w:rPr>
          <w:rFonts w:cs="Arial"/>
          <w:lang w:val="en-US"/>
        </w:rPr>
        <w:t>the</w:t>
      </w:r>
      <w:r w:rsidRPr="00DE695D" w:rsidDel="000E7E34">
        <w:rPr>
          <w:rFonts w:cs="Arial"/>
          <w:lang w:val="en-US"/>
        </w:rPr>
        <w:t xml:space="preserve"> transmit</w:t>
      </w:r>
      <w:r w:rsidR="007A76FB">
        <w:rPr>
          <w:rFonts w:cs="Arial"/>
          <w:lang w:val="en-US"/>
        </w:rPr>
        <w:t>ting side</w:t>
      </w:r>
      <w:r w:rsidRPr="00DE695D" w:rsidDel="000E7E34">
        <w:rPr>
          <w:rFonts w:cs="Arial"/>
          <w:lang w:val="en-US"/>
        </w:rPr>
        <w:t xml:space="preserve"> needs to wait for the feedback from the receiv</w:t>
      </w:r>
      <w:r w:rsidR="007A76FB">
        <w:rPr>
          <w:rFonts w:cs="Arial"/>
          <w:lang w:val="en-US"/>
        </w:rPr>
        <w:t>ing side</w:t>
      </w:r>
      <w:r w:rsidRPr="00DE695D" w:rsidDel="000E7E34">
        <w:rPr>
          <w:rFonts w:cs="Arial"/>
          <w:lang w:val="en-US"/>
        </w:rPr>
        <w:t xml:space="preserve"> before </w:t>
      </w:r>
      <w:r w:rsidR="007A76FB">
        <w:rPr>
          <w:rFonts w:cs="Arial"/>
          <w:lang w:val="en-US"/>
        </w:rPr>
        <w:t xml:space="preserve">the HARQ process ID can be reused to retransmit or to </w:t>
      </w:r>
      <w:r w:rsidRPr="00DE695D" w:rsidDel="000E7E34">
        <w:rPr>
          <w:rFonts w:cs="Arial"/>
          <w:lang w:val="en-US"/>
        </w:rPr>
        <w:t>send new data. This stop-and-wait (SAW) procedure introduces inherent latency to the communication protocol, which may reduce the link throughput. To alleviate this issue, the existing HARQ procedure allows activating multiple HARQ processes</w:t>
      </w:r>
      <w:r w:rsidR="007A76FB">
        <w:rPr>
          <w:rFonts w:cs="Arial"/>
          <w:lang w:val="en-US"/>
        </w:rPr>
        <w:t xml:space="preserve"> with different IDs</w:t>
      </w:r>
      <w:r w:rsidRPr="00DE695D" w:rsidDel="000E7E34">
        <w:rPr>
          <w:rFonts w:cs="Arial"/>
          <w:lang w:val="en-US"/>
        </w:rPr>
        <w:t xml:space="preserve"> at the transmitter. That is, the transmitter may initiate multiple transmissions in parallel without having to wait for </w:t>
      </w:r>
      <w:r w:rsidR="007A76FB">
        <w:rPr>
          <w:rFonts w:cs="Arial"/>
          <w:lang w:val="en-US"/>
        </w:rPr>
        <w:t>each individual</w:t>
      </w:r>
      <w:r w:rsidRPr="00DE695D" w:rsidDel="000E7E34">
        <w:rPr>
          <w:rFonts w:cs="Arial"/>
          <w:lang w:val="en-US"/>
        </w:rPr>
        <w:t xml:space="preserve"> HARQ </w:t>
      </w:r>
      <w:r w:rsidR="007A76FB">
        <w:rPr>
          <w:rFonts w:cs="Arial"/>
          <w:lang w:val="en-US"/>
        </w:rPr>
        <w:t>process</w:t>
      </w:r>
      <w:r w:rsidR="0039654C">
        <w:rPr>
          <w:rFonts w:cs="Arial"/>
          <w:lang w:val="en-US"/>
        </w:rPr>
        <w:t>’s</w:t>
      </w:r>
      <w:r w:rsidR="007A76FB">
        <w:rPr>
          <w:rFonts w:cs="Arial"/>
          <w:lang w:val="en-US"/>
        </w:rPr>
        <w:t xml:space="preserve"> </w:t>
      </w:r>
      <w:r w:rsidR="004E4AAE">
        <w:rPr>
          <w:rFonts w:cs="Arial"/>
          <w:lang w:val="en-US"/>
        </w:rPr>
        <w:t>acknowledgment</w:t>
      </w:r>
      <w:r w:rsidRPr="00DE695D" w:rsidDel="000E7E34">
        <w:rPr>
          <w:rFonts w:cs="Arial"/>
          <w:lang w:val="en-US"/>
        </w:rPr>
        <w:t xml:space="preserve">. For example, </w:t>
      </w:r>
      <w:r w:rsidR="00B11C07">
        <w:rPr>
          <w:rFonts w:cs="Arial"/>
          <w:lang w:val="en-US"/>
        </w:rPr>
        <w:t xml:space="preserve">in NR </w:t>
      </w:r>
      <w:r w:rsidRPr="00DE695D" w:rsidDel="000E7E34">
        <w:rPr>
          <w:rFonts w:cs="Arial"/>
          <w:lang w:val="en-US"/>
        </w:rPr>
        <w:t xml:space="preserve">with </w:t>
      </w:r>
      <w:r w:rsidRPr="00DE695D">
        <w:rPr>
          <w:rFonts w:cs="Arial"/>
          <w:lang w:val="en-US"/>
        </w:rPr>
        <w:t xml:space="preserve">a maximum of </w:t>
      </w:r>
      <w:r w:rsidRPr="00DE695D" w:rsidDel="000E7E34">
        <w:rPr>
          <w:rFonts w:cs="Arial"/>
          <w:lang w:val="en-US"/>
        </w:rPr>
        <w:t>16 HARQ process</w:t>
      </w:r>
      <w:r w:rsidR="007A76FB">
        <w:rPr>
          <w:rFonts w:cs="Arial"/>
          <w:lang w:val="en-US"/>
        </w:rPr>
        <w:t xml:space="preserve"> IDs</w:t>
      </w:r>
      <w:r w:rsidRPr="00DE695D" w:rsidDel="000E7E34">
        <w:rPr>
          <w:rFonts w:cs="Arial"/>
          <w:lang w:val="en-US"/>
        </w:rPr>
        <w:t xml:space="preserve">, the gNB may </w:t>
      </w:r>
      <w:r w:rsidR="004E4AAE">
        <w:rPr>
          <w:rFonts w:cs="Arial"/>
          <w:lang w:val="en-US"/>
        </w:rPr>
        <w:t>send</w:t>
      </w:r>
      <w:r w:rsidRPr="00DE695D" w:rsidDel="000E7E34">
        <w:rPr>
          <w:rFonts w:cs="Arial"/>
          <w:lang w:val="en-US"/>
        </w:rPr>
        <w:t xml:space="preserve"> 16 </w:t>
      </w:r>
      <w:r w:rsidR="004E4AAE">
        <w:rPr>
          <w:rFonts w:cs="Arial"/>
          <w:lang w:val="en-US"/>
        </w:rPr>
        <w:t>DL transport blocks</w:t>
      </w:r>
      <w:r w:rsidRPr="00DE695D" w:rsidDel="000E7E34">
        <w:rPr>
          <w:rFonts w:cs="Arial"/>
          <w:lang w:val="en-US"/>
        </w:rPr>
        <w:t xml:space="preserve"> </w:t>
      </w:r>
      <w:r w:rsidR="0039654C">
        <w:rPr>
          <w:rFonts w:cs="Arial"/>
          <w:lang w:val="en-US"/>
        </w:rPr>
        <w:t>on separate HARQ processes</w:t>
      </w:r>
      <w:r w:rsidRPr="00DE695D" w:rsidDel="000E7E34">
        <w:rPr>
          <w:rFonts w:cs="Arial"/>
          <w:lang w:val="en-US"/>
        </w:rPr>
        <w:t xml:space="preserve"> without waiting for an </w:t>
      </w:r>
      <w:r w:rsidRPr="00DE695D">
        <w:rPr>
          <w:rFonts w:cs="Arial"/>
          <w:lang w:val="en-US"/>
        </w:rPr>
        <w:t>acknowledgment</w:t>
      </w:r>
      <w:r w:rsidRPr="00DE695D" w:rsidDel="000E7E34">
        <w:rPr>
          <w:rFonts w:cs="Arial"/>
          <w:lang w:val="en-US"/>
        </w:rPr>
        <w:t>.</w:t>
      </w:r>
      <w:r w:rsidRPr="00DE695D">
        <w:rPr>
          <w:rFonts w:cs="Arial"/>
          <w:lang w:val="en-US"/>
        </w:rPr>
        <w:t xml:space="preserve"> If the RTT </w:t>
      </w:r>
      <w:r w:rsidR="00B11C07">
        <w:rPr>
          <w:rFonts w:cs="Arial"/>
          <w:lang w:val="en-US"/>
        </w:rPr>
        <w:t>is</w:t>
      </w:r>
      <w:r w:rsidRPr="00DE695D">
        <w:rPr>
          <w:rFonts w:cs="Arial"/>
          <w:lang w:val="en-US"/>
        </w:rPr>
        <w:t xml:space="preserve"> longer than </w:t>
      </w:r>
      <w:r w:rsidR="00B11C07">
        <w:rPr>
          <w:rFonts w:cs="Arial"/>
          <w:lang w:val="en-US"/>
        </w:rPr>
        <w:t>16 slots</w:t>
      </w:r>
      <w:r w:rsidR="0039654C">
        <w:rPr>
          <w:rFonts w:cs="Arial"/>
          <w:lang w:val="en-US"/>
        </w:rPr>
        <w:t xml:space="preserve"> (assuming each slot is scheduled with each HARQ process)</w:t>
      </w:r>
      <w:r w:rsidR="00B11C07">
        <w:rPr>
          <w:rFonts w:cs="Arial"/>
          <w:lang w:val="en-US"/>
        </w:rPr>
        <w:t xml:space="preserve">, </w:t>
      </w:r>
      <w:r w:rsidRPr="00DE695D">
        <w:rPr>
          <w:rFonts w:cs="Arial"/>
          <w:lang w:val="en-US"/>
        </w:rPr>
        <w:t xml:space="preserve">the </w:t>
      </w:r>
      <w:r w:rsidR="00B11C07">
        <w:rPr>
          <w:rFonts w:cs="Arial"/>
          <w:lang w:val="en-US"/>
        </w:rPr>
        <w:t xml:space="preserve">NW must </w:t>
      </w:r>
      <w:r w:rsidRPr="00DE695D">
        <w:rPr>
          <w:rFonts w:cs="Arial"/>
          <w:lang w:val="en-US"/>
        </w:rPr>
        <w:t>stal</w:t>
      </w:r>
      <w:r w:rsidR="00B11C07">
        <w:rPr>
          <w:rFonts w:cs="Arial"/>
          <w:lang w:val="en-US"/>
        </w:rPr>
        <w:t>l future DL TBs until feedback is received</w:t>
      </w:r>
      <w:r w:rsidR="00EF0B0E">
        <w:rPr>
          <w:rFonts w:cs="Arial"/>
          <w:lang w:val="en-US"/>
        </w:rPr>
        <w:t>.</w:t>
      </w:r>
      <w:r w:rsidRPr="00DE695D">
        <w:rPr>
          <w:rFonts w:cs="Arial"/>
          <w:lang w:val="en-US"/>
        </w:rPr>
        <w:t xml:space="preserve"> When HARQ stalling occurs, </w:t>
      </w:r>
      <w:r w:rsidR="00B11C07">
        <w:rPr>
          <w:rFonts w:cs="Arial"/>
          <w:lang w:val="en-US"/>
        </w:rPr>
        <w:t xml:space="preserve">also </w:t>
      </w:r>
      <w:r w:rsidRPr="00DE695D">
        <w:rPr>
          <w:rFonts w:cs="Arial"/>
          <w:lang w:val="en-US"/>
        </w:rPr>
        <w:t>t</w:t>
      </w:r>
      <w:r w:rsidRPr="00DE695D" w:rsidDel="000E7E34">
        <w:rPr>
          <w:rFonts w:cs="Arial"/>
          <w:lang w:val="en-US"/>
        </w:rPr>
        <w:t xml:space="preserve">he UE needs to wait ~RTT milliseconds before any </w:t>
      </w:r>
      <w:r w:rsidR="00B11C07">
        <w:rPr>
          <w:rFonts w:cs="Arial"/>
          <w:lang w:val="en-US"/>
        </w:rPr>
        <w:t>new or retransmitted TBs</w:t>
      </w:r>
      <w:r w:rsidRPr="00DE695D" w:rsidDel="000E7E34">
        <w:rPr>
          <w:rFonts w:cs="Arial"/>
          <w:lang w:val="en-US"/>
        </w:rPr>
        <w:t xml:space="preserve"> </w:t>
      </w:r>
      <w:r w:rsidR="00B11C07">
        <w:rPr>
          <w:rFonts w:cs="Arial"/>
          <w:lang w:val="en-US"/>
        </w:rPr>
        <w:t>can be</w:t>
      </w:r>
      <w:r w:rsidRPr="00DE695D" w:rsidDel="000E7E34">
        <w:rPr>
          <w:rFonts w:cs="Arial"/>
          <w:lang w:val="en-US"/>
        </w:rPr>
        <w:t xml:space="preserve"> received </w:t>
      </w:r>
      <w:r w:rsidR="00B11C07">
        <w:rPr>
          <w:rFonts w:cs="Arial"/>
          <w:lang w:val="en-US"/>
        </w:rPr>
        <w:t>and</w:t>
      </w:r>
      <w:r w:rsidRPr="00DE695D" w:rsidDel="000E7E34">
        <w:rPr>
          <w:rFonts w:cs="Arial"/>
          <w:lang w:val="en-US"/>
        </w:rPr>
        <w:t xml:space="preserve"> will th</w:t>
      </w:r>
      <w:r w:rsidR="000554EE">
        <w:rPr>
          <w:rFonts w:cs="Arial"/>
          <w:lang w:val="en-US"/>
        </w:rPr>
        <w:t>us</w:t>
      </w:r>
      <w:r w:rsidRPr="00DE695D" w:rsidDel="000E7E34">
        <w:rPr>
          <w:rFonts w:cs="Arial"/>
          <w:lang w:val="en-US"/>
        </w:rPr>
        <w:t xml:space="preserve"> monitor the PDCCH in vain, draining the UE battery. </w:t>
      </w:r>
    </w:p>
    <w:p w14:paraId="0FB56610" w14:textId="3FC685B4" w:rsidR="00C71BE2" w:rsidRPr="00DE695D" w:rsidRDefault="00C71BE2" w:rsidP="00C71BE2">
      <w:pPr>
        <w:pStyle w:val="Heading3"/>
      </w:pPr>
      <w:r w:rsidRPr="00DE695D">
        <w:t xml:space="preserve">On </w:t>
      </w:r>
      <w:r w:rsidR="00DB2C71">
        <w:rPr>
          <w:lang w:val="en-US"/>
        </w:rPr>
        <w:t>DRX</w:t>
      </w:r>
      <w:r w:rsidRPr="00DE695D">
        <w:t xml:space="preserve"> with HARQ enabled</w:t>
      </w:r>
    </w:p>
    <w:p w14:paraId="3D191EE6" w14:textId="6254D8B2" w:rsidR="00C71BE2" w:rsidRPr="00DE695D" w:rsidRDefault="00C71BE2" w:rsidP="00C71BE2">
      <w:pPr>
        <w:jc w:val="both"/>
        <w:rPr>
          <w:rFonts w:cs="Arial"/>
          <w:lang w:val="en-US"/>
        </w:rPr>
      </w:pPr>
      <w:r w:rsidRPr="00DE695D">
        <w:rPr>
          <w:rFonts w:cs="Arial"/>
          <w:lang w:val="en-US"/>
        </w:rPr>
        <w:t xml:space="preserve">When reliability is prioritized over bitrate and for delay insensitive traffic scenarios, the HARQ protocol is still seen as a needed framework to ensure correctly received and acknowledged packets. In these cases, HARQ stalling will be seen whenever the RTT (in slots) are larger than the available number of HARQ processes. The last DCI received on PDCCH with the NDI toggled to indicate new data will restart the </w:t>
      </w:r>
      <w:r w:rsidRPr="00DE695D">
        <w:rPr>
          <w:rFonts w:cs="Arial"/>
          <w:i/>
          <w:lang w:val="en-US"/>
        </w:rPr>
        <w:t>drx-InactivityTimer</w:t>
      </w:r>
      <w:r w:rsidRPr="00DE695D">
        <w:rPr>
          <w:rFonts w:cs="Arial"/>
          <w:lang w:val="en-US"/>
        </w:rPr>
        <w:t xml:space="preserve">, controlling the length of PDCCH monitoring before entering </w:t>
      </w:r>
      <w:r w:rsidR="00DB2C71">
        <w:rPr>
          <w:rFonts w:cs="Arial"/>
          <w:lang w:val="en-US"/>
        </w:rPr>
        <w:t>DRX</w:t>
      </w:r>
      <w:r w:rsidRPr="00DE695D">
        <w:rPr>
          <w:rFonts w:cs="Arial"/>
          <w:lang w:val="en-US"/>
        </w:rPr>
        <w:t xml:space="preserve">. If the most recently received DCI makes use of the last available HARQ process ID, the UE will be stalled, and no new data will be received until RTT </w:t>
      </w:r>
      <w:r w:rsidR="005F0648">
        <w:rPr>
          <w:rFonts w:cs="Arial"/>
          <w:lang w:val="en-US"/>
        </w:rPr>
        <w:t xml:space="preserve">ms </w:t>
      </w:r>
      <w:r w:rsidRPr="00DE695D">
        <w:rPr>
          <w:rFonts w:cs="Arial"/>
          <w:lang w:val="en-US"/>
        </w:rPr>
        <w:t xml:space="preserve">has elapsed from when the oldest, not yet acknowledged, HARQ process ID was received </w:t>
      </w:r>
      <w:r w:rsidR="0039654C">
        <w:rPr>
          <w:rFonts w:cs="Arial"/>
          <w:lang w:val="en-US"/>
        </w:rPr>
        <w:t>(</w:t>
      </w:r>
      <w:r w:rsidRPr="00DE695D">
        <w:rPr>
          <w:rFonts w:cs="Arial"/>
          <w:lang w:val="en-US"/>
        </w:rPr>
        <w:t xml:space="preserve">see </w:t>
      </w:r>
      <w:r w:rsidR="00A964DE">
        <w:rPr>
          <w:rFonts w:cs="Arial"/>
          <w:lang w:val="en-US"/>
        </w:rPr>
        <w:fldChar w:fldCharType="begin"/>
      </w:r>
      <w:r w:rsidR="00A964DE" w:rsidRPr="00A964DE">
        <w:rPr>
          <w:rFonts w:cs="Arial"/>
          <w:lang w:val="en-US"/>
        </w:rPr>
        <w:instrText xml:space="preserve"> REF _Ref45719785 \h </w:instrText>
      </w:r>
      <w:r w:rsidR="00A964DE">
        <w:rPr>
          <w:rFonts w:cs="Arial"/>
          <w:lang w:val="en-US"/>
        </w:rPr>
      </w:r>
      <w:r w:rsidR="00A964DE">
        <w:rPr>
          <w:rFonts w:cs="Arial"/>
          <w:lang w:val="en-US"/>
        </w:rPr>
        <w:fldChar w:fldCharType="separate"/>
      </w:r>
      <w:r w:rsidR="007E04CB">
        <w:t xml:space="preserve">Figure </w:t>
      </w:r>
      <w:r w:rsidR="007E04CB">
        <w:rPr>
          <w:noProof/>
        </w:rPr>
        <w:t>3</w:t>
      </w:r>
      <w:r w:rsidR="00A964DE">
        <w:rPr>
          <w:rFonts w:cs="Arial"/>
          <w:lang w:val="en-US"/>
        </w:rPr>
        <w:fldChar w:fldCharType="end"/>
      </w:r>
      <w:r w:rsidR="0039654C">
        <w:rPr>
          <w:rFonts w:cs="Arial"/>
          <w:lang w:val="en-US"/>
        </w:rPr>
        <w:t>)</w:t>
      </w:r>
      <w:r w:rsidRPr="00DE695D">
        <w:rPr>
          <w:rFonts w:cs="Arial"/>
          <w:lang w:val="en-US"/>
        </w:rPr>
        <w:t xml:space="preserve">. Since the </w:t>
      </w:r>
      <w:r w:rsidRPr="00DE695D">
        <w:rPr>
          <w:rFonts w:cs="Arial"/>
          <w:i/>
          <w:lang w:val="en-US"/>
        </w:rPr>
        <w:t>drx-InactivityTimer</w:t>
      </w:r>
      <w:r w:rsidRPr="00DE695D">
        <w:rPr>
          <w:rFonts w:cs="Arial"/>
          <w:lang w:val="en-US"/>
        </w:rPr>
        <w:t xml:space="preserve"> is running, the UE will be forced to monitor the PDCCH in vain, wasting energy </w:t>
      </w:r>
      <w:r w:rsidR="0039654C">
        <w:rPr>
          <w:rFonts w:cs="Arial"/>
          <w:lang w:val="en-US"/>
        </w:rPr>
        <w:t>(</w:t>
      </w:r>
      <w:r w:rsidRPr="00DE695D">
        <w:rPr>
          <w:rFonts w:cs="Arial"/>
          <w:lang w:val="en-US"/>
        </w:rPr>
        <w:t xml:space="preserve">see </w:t>
      </w:r>
      <w:r w:rsidR="00A964DE">
        <w:rPr>
          <w:rFonts w:cs="Arial"/>
          <w:lang w:val="en-US"/>
        </w:rPr>
        <w:fldChar w:fldCharType="begin"/>
      </w:r>
      <w:r w:rsidR="00A964DE" w:rsidRPr="00A964DE">
        <w:rPr>
          <w:rFonts w:cs="Arial"/>
          <w:lang w:val="en-US"/>
        </w:rPr>
        <w:instrText xml:space="preserve"> REF _Ref45719891 \h </w:instrText>
      </w:r>
      <w:r w:rsidR="00A964DE">
        <w:rPr>
          <w:rFonts w:cs="Arial"/>
          <w:lang w:val="en-US"/>
        </w:rPr>
      </w:r>
      <w:r w:rsidR="00A964DE">
        <w:rPr>
          <w:rFonts w:cs="Arial"/>
          <w:lang w:val="en-US"/>
        </w:rPr>
        <w:fldChar w:fldCharType="separate"/>
      </w:r>
      <w:r w:rsidR="007E04CB">
        <w:t xml:space="preserve">Figure </w:t>
      </w:r>
      <w:r w:rsidR="007E04CB">
        <w:rPr>
          <w:noProof/>
        </w:rPr>
        <w:t>4</w:t>
      </w:r>
      <w:r w:rsidR="00A964DE">
        <w:rPr>
          <w:rFonts w:cs="Arial"/>
          <w:lang w:val="en-US"/>
        </w:rPr>
        <w:fldChar w:fldCharType="end"/>
      </w:r>
      <w:r w:rsidR="0039654C">
        <w:rPr>
          <w:rFonts w:cs="Arial"/>
          <w:lang w:val="en-US"/>
        </w:rPr>
        <w:t>)</w:t>
      </w:r>
      <w:r w:rsidRPr="00DE695D">
        <w:rPr>
          <w:rFonts w:cs="Arial"/>
          <w:lang w:val="en-US"/>
        </w:rPr>
        <w:t>. This monitoring can be minimized by always sending a MAC CE in the</w:t>
      </w:r>
      <w:r w:rsidR="00A964DE">
        <w:rPr>
          <w:rFonts w:cs="Arial"/>
          <w:lang w:val="en-US"/>
        </w:rPr>
        <w:t xml:space="preserve"> DL TB using the</w:t>
      </w:r>
      <w:r w:rsidRPr="00DE695D">
        <w:rPr>
          <w:rFonts w:cs="Arial"/>
          <w:lang w:val="en-US"/>
        </w:rPr>
        <w:t xml:space="preserve"> last available HARQ process ID</w:t>
      </w:r>
      <w:r w:rsidR="00A964DE">
        <w:rPr>
          <w:rFonts w:cs="Arial"/>
          <w:lang w:val="en-US"/>
        </w:rPr>
        <w:t>,</w:t>
      </w:r>
      <w:r w:rsidRPr="00DE695D">
        <w:rPr>
          <w:rFonts w:cs="Arial"/>
          <w:lang w:val="en-US"/>
        </w:rPr>
        <w:t xml:space="preserve"> </w:t>
      </w:r>
      <w:r w:rsidR="00A964DE">
        <w:rPr>
          <w:rFonts w:cs="Arial"/>
          <w:lang w:val="en-US"/>
        </w:rPr>
        <w:t>forcing</w:t>
      </w:r>
      <w:r w:rsidRPr="00DE695D">
        <w:rPr>
          <w:rFonts w:cs="Arial"/>
          <w:lang w:val="en-US"/>
        </w:rPr>
        <w:t xml:space="preserve"> the UE to enter </w:t>
      </w:r>
      <w:r w:rsidR="00DB2C71">
        <w:rPr>
          <w:rFonts w:cs="Arial"/>
          <w:lang w:val="en-US"/>
        </w:rPr>
        <w:t>DRX</w:t>
      </w:r>
      <w:r w:rsidRPr="00DE695D">
        <w:rPr>
          <w:rFonts w:cs="Arial"/>
          <w:lang w:val="en-US"/>
        </w:rPr>
        <w:t xml:space="preserve">. This would however cause some overhead to be sent every x configured HARQ process IDs, which might be undesirable when the HARQ process IDs are limited. </w:t>
      </w:r>
    </w:p>
    <w:p w14:paraId="15037D6C" w14:textId="77777777" w:rsidR="00A964DE" w:rsidRDefault="00C71BE2" w:rsidP="00A964DE">
      <w:pPr>
        <w:keepNext/>
        <w:jc w:val="center"/>
      </w:pPr>
      <w:r w:rsidRPr="00DE695D">
        <w:rPr>
          <w:noProof/>
          <w:lang w:val="en-US"/>
        </w:rPr>
        <w:drawing>
          <wp:inline distT="0" distB="0" distL="0" distR="0" wp14:anchorId="4E4A382E" wp14:editId="105A156E">
            <wp:extent cx="4954766" cy="1289567"/>
            <wp:effectExtent l="0" t="0" r="0" b="635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92008" cy="1299260"/>
                    </a:xfrm>
                    <a:prstGeom prst="rect">
                      <a:avLst/>
                    </a:prstGeom>
                    <a:noFill/>
                  </pic:spPr>
                </pic:pic>
              </a:graphicData>
            </a:graphic>
          </wp:inline>
        </w:drawing>
      </w:r>
    </w:p>
    <w:p w14:paraId="63FDB438" w14:textId="2221794B" w:rsidR="00C71BE2" w:rsidRPr="00DE695D" w:rsidRDefault="00A964DE" w:rsidP="00A964DE">
      <w:pPr>
        <w:pStyle w:val="Caption"/>
        <w:rPr>
          <w:rFonts w:cs="Arial"/>
          <w:b w:val="0"/>
          <w:lang w:val="en-US"/>
        </w:rPr>
      </w:pPr>
      <w:bookmarkStart w:id="101" w:name="_Ref45719785"/>
      <w:r>
        <w:t xml:space="preserve">Figure </w:t>
      </w:r>
      <w:r>
        <w:fldChar w:fldCharType="begin"/>
      </w:r>
      <w:r>
        <w:instrText xml:space="preserve"> SEQ Figure \* ARABIC </w:instrText>
      </w:r>
      <w:r>
        <w:fldChar w:fldCharType="separate"/>
      </w:r>
      <w:r w:rsidR="007E04CB">
        <w:rPr>
          <w:noProof/>
        </w:rPr>
        <w:t>3</w:t>
      </w:r>
      <w:r>
        <w:fldChar w:fldCharType="end"/>
      </w:r>
      <w:bookmarkStart w:id="102" w:name="_Hlk20398835"/>
      <w:bookmarkEnd w:id="101"/>
      <w:r w:rsidR="00C71BE2" w:rsidRPr="00DE695D">
        <w:rPr>
          <w:rFonts w:cs="Arial"/>
          <w:lang w:val="en-US"/>
        </w:rPr>
        <w:t>. Stalling due to limited number of HARQ processes.</w:t>
      </w:r>
    </w:p>
    <w:p w14:paraId="16F7B957" w14:textId="61FF68C4" w:rsidR="00C71BE2" w:rsidRPr="00DE695D" w:rsidRDefault="00C71BE2" w:rsidP="00C71BE2">
      <w:pPr>
        <w:jc w:val="both"/>
        <w:rPr>
          <w:rFonts w:cs="Arial"/>
          <w:lang w:val="en-US"/>
        </w:rPr>
      </w:pPr>
      <w:r w:rsidRPr="00DE695D">
        <w:rPr>
          <w:rFonts w:cs="Arial"/>
          <w:lang w:val="en-US"/>
        </w:rPr>
        <w:t xml:space="preserve">To allow the UE not to monitor the PDCCH in vain when HARQ staling occurs, the UE should be allowed to enter </w:t>
      </w:r>
      <w:r w:rsidR="00DB2C71">
        <w:rPr>
          <w:rFonts w:cs="Arial"/>
          <w:lang w:val="en-US"/>
        </w:rPr>
        <w:t>DRX</w:t>
      </w:r>
      <w:r w:rsidRPr="00DE695D">
        <w:rPr>
          <w:rFonts w:cs="Arial"/>
          <w:lang w:val="en-US"/>
        </w:rPr>
        <w:t xml:space="preserve"> upon detecting the stalling conditions, i.e. when </w:t>
      </w:r>
      <w:r w:rsidR="00926846">
        <w:rPr>
          <w:rFonts w:cs="Arial"/>
          <w:lang w:val="en-US"/>
        </w:rPr>
        <w:t>all configured HARQ process IDs have been received</w:t>
      </w:r>
      <w:r w:rsidRPr="00DE695D">
        <w:rPr>
          <w:rFonts w:cs="Arial"/>
          <w:lang w:val="en-US"/>
        </w:rPr>
        <w:t xml:space="preserve">. This would enable energy savings by not forcing the UE to monitor the PDCCH while the </w:t>
      </w:r>
      <w:r w:rsidRPr="00DE695D">
        <w:rPr>
          <w:rFonts w:cs="Arial"/>
          <w:i/>
          <w:lang w:val="en-US"/>
        </w:rPr>
        <w:t>drx-InactivityTimer</w:t>
      </w:r>
      <w:r w:rsidRPr="00DE695D">
        <w:rPr>
          <w:rFonts w:cs="Arial"/>
          <w:lang w:val="en-US"/>
        </w:rPr>
        <w:t xml:space="preserve"> is running </w:t>
      </w:r>
      <w:r w:rsidR="00926846">
        <w:rPr>
          <w:rFonts w:cs="Arial"/>
          <w:lang w:val="en-US"/>
        </w:rPr>
        <w:t>while</w:t>
      </w:r>
      <w:r w:rsidRPr="00DE695D">
        <w:rPr>
          <w:rFonts w:cs="Arial"/>
          <w:lang w:val="en-US"/>
        </w:rPr>
        <w:t xml:space="preserve"> the stalling condition is </w:t>
      </w:r>
      <w:r w:rsidR="00926846">
        <w:rPr>
          <w:rFonts w:cs="Arial"/>
          <w:lang w:val="en-US"/>
        </w:rPr>
        <w:t>true</w:t>
      </w:r>
      <w:r w:rsidRPr="00DE695D">
        <w:rPr>
          <w:rFonts w:cs="Arial"/>
          <w:lang w:val="en-US"/>
        </w:rPr>
        <w:t>.</w:t>
      </w:r>
    </w:p>
    <w:p w14:paraId="388DEEC9" w14:textId="42EC679B" w:rsidR="00C71BE2" w:rsidRPr="00DE695D" w:rsidRDefault="00926846" w:rsidP="00C71BE2">
      <w:pPr>
        <w:pStyle w:val="Proposal"/>
        <w:tabs>
          <w:tab w:val="num" w:pos="1701"/>
        </w:tabs>
        <w:overflowPunct/>
        <w:autoSpaceDE/>
        <w:autoSpaceDN/>
        <w:adjustRightInd/>
        <w:spacing w:after="160" w:line="259" w:lineRule="auto"/>
        <w:jc w:val="left"/>
        <w:textAlignment w:val="auto"/>
        <w:rPr>
          <w:rFonts w:cs="Arial"/>
          <w:lang w:val="en-US"/>
        </w:rPr>
      </w:pPr>
      <w:bookmarkStart w:id="103" w:name="_Toc12432181"/>
      <w:bookmarkStart w:id="104" w:name="_Toc16769394"/>
      <w:bookmarkStart w:id="105" w:name="_Toc16787530"/>
      <w:bookmarkStart w:id="106" w:name="_Toc20399770"/>
      <w:bookmarkStart w:id="107" w:name="_Toc20863318"/>
      <w:bookmarkStart w:id="108" w:name="_Toc20996211"/>
      <w:bookmarkStart w:id="109" w:name="_Toc21034084"/>
      <w:bookmarkStart w:id="110" w:name="_Toc23155780"/>
      <w:bookmarkStart w:id="111" w:name="_Toc23238217"/>
      <w:bookmarkStart w:id="112" w:name="_Toc23798446"/>
      <w:bookmarkStart w:id="113" w:name="_Toc23845115"/>
      <w:bookmarkStart w:id="114" w:name="_Toc47371081"/>
      <w:bookmarkStart w:id="115" w:name="_Toc47391762"/>
      <w:bookmarkStart w:id="116" w:name="_Toc47443233"/>
      <w:bookmarkStart w:id="117" w:name="_Toc47540194"/>
      <w:bookmarkStart w:id="118" w:name="_Toc47615488"/>
      <w:bookmarkStart w:id="119" w:name="_Toc47657076"/>
      <w:bookmarkStart w:id="120" w:name="_Toc47657248"/>
      <w:bookmarkStart w:id="121" w:name="_Toc47657463"/>
      <w:r>
        <w:rPr>
          <w:rFonts w:cs="Arial"/>
          <w:lang w:val="en-US"/>
        </w:rPr>
        <w:t xml:space="preserve">Allow the UE to enter DRX when </w:t>
      </w:r>
      <w:r w:rsidR="00C71BE2" w:rsidRPr="00DE695D">
        <w:rPr>
          <w:rFonts w:cs="Arial"/>
          <w:lang w:val="en-US"/>
        </w:rPr>
        <w:t>HARQ stalling</w:t>
      </w:r>
      <w:bookmarkEnd w:id="102"/>
      <w:r>
        <w:rPr>
          <w:rFonts w:cs="Arial"/>
          <w:lang w:val="en-US"/>
        </w:rPr>
        <w:t xml:space="preserve"> occurs</w:t>
      </w:r>
      <w:r w:rsidR="00C71BE2" w:rsidRPr="00DE695D">
        <w:rPr>
          <w:rFonts w:cs="Arial"/>
          <w:lang w:val="en-US"/>
        </w:rPr>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380E66FE" w14:textId="116E3F85" w:rsidR="00C71BE2" w:rsidRPr="00DE695D" w:rsidRDefault="00C71BE2" w:rsidP="00C71BE2">
      <w:pPr>
        <w:jc w:val="both"/>
        <w:rPr>
          <w:rFonts w:cs="Arial"/>
          <w:lang w:val="en-US"/>
        </w:rPr>
      </w:pPr>
      <w:r w:rsidRPr="00DE695D">
        <w:rPr>
          <w:rFonts w:cs="Arial"/>
          <w:lang w:val="en-US"/>
        </w:rPr>
        <w:t>For NTN with long RTTs and common</w:t>
      </w:r>
      <w:r w:rsidR="00926846">
        <w:rPr>
          <w:rFonts w:cs="Arial"/>
          <w:lang w:val="en-US"/>
        </w:rPr>
        <w:t>ly</w:t>
      </w:r>
      <w:r w:rsidRPr="00DE695D">
        <w:rPr>
          <w:rFonts w:cs="Arial"/>
          <w:lang w:val="en-US"/>
        </w:rPr>
        <w:t xml:space="preserve"> </w:t>
      </w:r>
      <w:r w:rsidR="00926846">
        <w:rPr>
          <w:rFonts w:cs="Arial"/>
          <w:lang w:val="en-US"/>
        </w:rPr>
        <w:t xml:space="preserve">used </w:t>
      </w:r>
      <w:r w:rsidRPr="00DE695D">
        <w:rPr>
          <w:rFonts w:cs="Arial"/>
          <w:lang w:val="en-US"/>
        </w:rPr>
        <w:t xml:space="preserve">values configured for the </w:t>
      </w:r>
      <w:r w:rsidRPr="00DE695D">
        <w:rPr>
          <w:rFonts w:cs="Arial"/>
          <w:i/>
          <w:lang w:val="en-US"/>
        </w:rPr>
        <w:t>drx-InactivityTimer</w:t>
      </w:r>
      <w:r w:rsidRPr="00DE695D">
        <w:rPr>
          <w:rFonts w:cs="Arial"/>
          <w:lang w:val="en-US"/>
        </w:rPr>
        <w:t xml:space="preserve">, the UE will enter </w:t>
      </w:r>
      <w:r w:rsidR="00DB2C71">
        <w:rPr>
          <w:rFonts w:cs="Arial"/>
          <w:lang w:val="en-US"/>
        </w:rPr>
        <w:t>DRX</w:t>
      </w:r>
      <w:r w:rsidRPr="00DE695D">
        <w:rPr>
          <w:rFonts w:cs="Arial"/>
          <w:lang w:val="en-US"/>
        </w:rPr>
        <w:t xml:space="preserve"> due to HARQ stalling</w:t>
      </w:r>
      <w:r w:rsidR="00926846">
        <w:rPr>
          <w:rFonts w:cs="Arial"/>
          <w:lang w:val="en-US"/>
        </w:rPr>
        <w:t xml:space="preserve"> when the drx-InactivityTimer expires</w:t>
      </w:r>
      <w:r w:rsidRPr="00DE695D">
        <w:rPr>
          <w:rFonts w:cs="Arial"/>
          <w:lang w:val="en-US"/>
        </w:rPr>
        <w:t xml:space="preserve">. As the </w:t>
      </w:r>
      <w:r w:rsidR="00926846">
        <w:rPr>
          <w:rFonts w:cs="Arial"/>
          <w:lang w:val="en-US"/>
        </w:rPr>
        <w:t xml:space="preserve">end of a </w:t>
      </w:r>
      <w:r w:rsidRPr="00DE695D">
        <w:rPr>
          <w:rFonts w:cs="Arial"/>
          <w:lang w:val="en-US"/>
        </w:rPr>
        <w:t xml:space="preserve">RTT, as seen from the oldest not yet acknowledged HARQ process ID, will not in general coincide with a multiple of the UE configured </w:t>
      </w:r>
      <w:r w:rsidR="00DB2C71">
        <w:rPr>
          <w:rFonts w:cs="Arial"/>
          <w:lang w:val="en-US"/>
        </w:rPr>
        <w:t>DRX</w:t>
      </w:r>
      <w:r w:rsidRPr="00DE695D">
        <w:rPr>
          <w:rFonts w:cs="Arial"/>
          <w:lang w:val="en-US"/>
        </w:rPr>
        <w:t xml:space="preserve"> cycles (see </w:t>
      </w:r>
      <w:r w:rsidR="00926846">
        <w:rPr>
          <w:rFonts w:cs="Arial"/>
          <w:lang w:val="en-US"/>
        </w:rPr>
        <w:fldChar w:fldCharType="begin"/>
      </w:r>
      <w:r w:rsidR="00926846">
        <w:rPr>
          <w:rFonts w:cs="Arial"/>
          <w:lang w:val="en-US"/>
        </w:rPr>
        <w:instrText xml:space="preserve"> REF _Ref45719891 \h </w:instrText>
      </w:r>
      <w:r w:rsidR="00926846">
        <w:rPr>
          <w:rFonts w:cs="Arial"/>
          <w:lang w:val="en-US"/>
        </w:rPr>
      </w:r>
      <w:r w:rsidR="00926846">
        <w:rPr>
          <w:rFonts w:cs="Arial"/>
          <w:lang w:val="en-US"/>
        </w:rPr>
        <w:fldChar w:fldCharType="separate"/>
      </w:r>
      <w:r w:rsidR="007E04CB">
        <w:t xml:space="preserve">Figure </w:t>
      </w:r>
      <w:r w:rsidR="007E04CB">
        <w:rPr>
          <w:noProof/>
        </w:rPr>
        <w:t>4</w:t>
      </w:r>
      <w:r w:rsidR="00926846">
        <w:rPr>
          <w:rFonts w:cs="Arial"/>
          <w:lang w:val="en-US"/>
        </w:rPr>
        <w:fldChar w:fldCharType="end"/>
      </w:r>
      <w:r w:rsidRPr="00DE695D">
        <w:rPr>
          <w:rFonts w:cs="Arial"/>
          <w:lang w:val="en-US"/>
        </w:rPr>
        <w:t xml:space="preserve">), the network will need to delay the next to be transmitted packet to the first available onDuration period after that RTT milliseconds have elapsed, causing an extra unnecessary delay introduced by </w:t>
      </w:r>
      <w:r w:rsidR="00DB2C71">
        <w:rPr>
          <w:rFonts w:cs="Arial"/>
          <w:lang w:val="en-US"/>
        </w:rPr>
        <w:t>DRX</w:t>
      </w:r>
      <w:r w:rsidRPr="00DE695D">
        <w:rPr>
          <w:rFonts w:cs="Arial"/>
          <w:lang w:val="en-US"/>
        </w:rPr>
        <w:t>.</w:t>
      </w:r>
    </w:p>
    <w:p w14:paraId="2B0F2CB5" w14:textId="77777777" w:rsidR="00A964DE" w:rsidRDefault="00C71BE2" w:rsidP="00A964DE">
      <w:pPr>
        <w:keepNext/>
      </w:pPr>
      <w:r w:rsidRPr="00DE695D">
        <w:rPr>
          <w:rFonts w:cs="Arial"/>
          <w:noProof/>
          <w:lang w:val="en-US"/>
        </w:rPr>
        <w:drawing>
          <wp:inline distT="0" distB="0" distL="0" distR="0" wp14:anchorId="6AF4D2D5" wp14:editId="4D492638">
            <wp:extent cx="6120765" cy="141851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418512"/>
                    </a:xfrm>
                    <a:prstGeom prst="rect">
                      <a:avLst/>
                    </a:prstGeom>
                    <a:noFill/>
                    <a:ln>
                      <a:noFill/>
                    </a:ln>
                  </pic:spPr>
                </pic:pic>
              </a:graphicData>
            </a:graphic>
          </wp:inline>
        </w:drawing>
      </w:r>
    </w:p>
    <w:p w14:paraId="48449517" w14:textId="2FF99E17" w:rsidR="00C71BE2" w:rsidRPr="00DE695D" w:rsidRDefault="00A964DE" w:rsidP="00A964DE">
      <w:pPr>
        <w:pStyle w:val="Caption"/>
        <w:rPr>
          <w:rFonts w:cs="Arial"/>
          <w:b w:val="0"/>
          <w:lang w:val="en-US"/>
        </w:rPr>
      </w:pPr>
      <w:bookmarkStart w:id="122" w:name="_Ref45719891"/>
      <w:r>
        <w:t xml:space="preserve">Figure </w:t>
      </w:r>
      <w:r>
        <w:fldChar w:fldCharType="begin"/>
      </w:r>
      <w:r>
        <w:instrText xml:space="preserve"> SEQ Figure \* ARABIC </w:instrText>
      </w:r>
      <w:r>
        <w:fldChar w:fldCharType="separate"/>
      </w:r>
      <w:r w:rsidR="007E04CB">
        <w:rPr>
          <w:noProof/>
        </w:rPr>
        <w:t>4</w:t>
      </w:r>
      <w:r>
        <w:fldChar w:fldCharType="end"/>
      </w:r>
      <w:bookmarkEnd w:id="122"/>
      <w:r w:rsidR="00C71BE2" w:rsidRPr="00DE695D">
        <w:rPr>
          <w:rFonts w:cs="Arial"/>
          <w:lang w:val="en-US"/>
        </w:rPr>
        <w:t>. Unnecessary energy consumption and extra delay caused by DRX in NTN due to HARQ stalling.</w:t>
      </w:r>
    </w:p>
    <w:p w14:paraId="0A18609C" w14:textId="71F2A3E3" w:rsidR="00C71BE2" w:rsidRPr="00DE695D" w:rsidRDefault="00C71BE2" w:rsidP="00C71BE2">
      <w:pPr>
        <w:jc w:val="both"/>
        <w:rPr>
          <w:rFonts w:cs="Arial"/>
          <w:lang w:val="en-US"/>
        </w:rPr>
      </w:pPr>
      <w:r w:rsidRPr="00DE695D">
        <w:rPr>
          <w:rFonts w:cs="Arial"/>
          <w:lang w:val="en-US"/>
        </w:rPr>
        <w:t xml:space="preserve">If a longer </w:t>
      </w:r>
      <w:r w:rsidR="00DB2C71">
        <w:rPr>
          <w:rFonts w:cs="Arial"/>
          <w:lang w:val="en-US"/>
        </w:rPr>
        <w:t>DRX</w:t>
      </w:r>
      <w:r w:rsidRPr="00DE695D">
        <w:rPr>
          <w:rFonts w:cs="Arial"/>
          <w:lang w:val="en-US"/>
        </w:rPr>
        <w:t xml:space="preserve"> cycle is used to minimize the monitoring and the energy consumption, the delay due to </w:t>
      </w:r>
      <w:r w:rsidR="00DB2C71">
        <w:rPr>
          <w:rFonts w:cs="Arial"/>
          <w:lang w:val="en-US"/>
        </w:rPr>
        <w:t>DRX</w:t>
      </w:r>
      <w:r w:rsidRPr="00DE695D">
        <w:rPr>
          <w:rFonts w:cs="Arial"/>
          <w:lang w:val="en-US"/>
        </w:rPr>
        <w:t xml:space="preserve"> could be in the order of the RTT. Since the RTT of an NTN is significan</w:t>
      </w:r>
      <w:r w:rsidR="00512515">
        <w:rPr>
          <w:rFonts w:cs="Arial"/>
          <w:lang w:val="en-US"/>
        </w:rPr>
        <w:t>t</w:t>
      </w:r>
      <w:r w:rsidRPr="00DE695D">
        <w:rPr>
          <w:rFonts w:cs="Arial"/>
          <w:lang w:val="en-US"/>
        </w:rPr>
        <w:t>, RAN2 should discuss how to minimize this delay.</w:t>
      </w:r>
    </w:p>
    <w:p w14:paraId="643EFE90" w14:textId="6392D93D" w:rsidR="00C71BE2" w:rsidRPr="00DE695D" w:rsidRDefault="00C34056" w:rsidP="00C71BE2">
      <w:pPr>
        <w:jc w:val="both"/>
        <w:rPr>
          <w:rFonts w:cs="Arial"/>
          <w:lang w:val="en-US"/>
        </w:rPr>
      </w:pPr>
      <w:r>
        <w:rPr>
          <w:rFonts w:cs="Arial"/>
          <w:lang w:val="en-US"/>
        </w:rPr>
        <w:t>I</w:t>
      </w:r>
      <w:r w:rsidR="00C71BE2" w:rsidRPr="00DE695D">
        <w:rPr>
          <w:rFonts w:cs="Arial"/>
          <w:lang w:val="en-US"/>
        </w:rPr>
        <w:t>t has been agreed that an offset is added to the HARQ RTT timers. For the UL, the retransmission timer is always started when the HARQ-RTT-UL expires and will make the UE monitor the PDCCH during the time of the retransmission timer and would probably solve the problem</w:t>
      </w:r>
      <w:r w:rsidR="008812F5">
        <w:rPr>
          <w:rFonts w:cs="Arial"/>
          <w:lang w:val="en-US"/>
        </w:rPr>
        <w:t xml:space="preserve"> of the extra delay added by the use of </w:t>
      </w:r>
      <w:r w:rsidR="00DB2C71">
        <w:rPr>
          <w:rFonts w:cs="Arial"/>
          <w:lang w:val="en-US"/>
        </w:rPr>
        <w:t>DRX</w:t>
      </w:r>
      <w:r w:rsidR="00C71BE2" w:rsidRPr="00DE695D">
        <w:rPr>
          <w:rFonts w:cs="Arial"/>
          <w:lang w:val="en-US"/>
        </w:rPr>
        <w:t>. But in the DL, the retransmission timer is only started if a decoding error has occurred and thus, if no error occurred, the UE will not start the retransmission timer and will not wake up to monitor the PDCCH even if an offset is used for the HARQ RTT.</w:t>
      </w:r>
    </w:p>
    <w:p w14:paraId="5FB8B580" w14:textId="394D29FC" w:rsidR="00C71BE2" w:rsidRPr="00DE695D" w:rsidRDefault="00C71BE2" w:rsidP="00C71BE2">
      <w:pPr>
        <w:jc w:val="both"/>
        <w:rPr>
          <w:rFonts w:cs="Arial"/>
          <w:lang w:val="en-US"/>
        </w:rPr>
      </w:pPr>
      <w:r w:rsidRPr="00DE695D">
        <w:rPr>
          <w:rFonts w:cs="Arial"/>
          <w:lang w:val="en-US"/>
        </w:rPr>
        <w:t xml:space="preserve">So, in DL, a short </w:t>
      </w:r>
      <w:r w:rsidR="00DB2C71">
        <w:rPr>
          <w:rFonts w:cs="Arial"/>
          <w:lang w:val="en-US"/>
        </w:rPr>
        <w:t>DRX</w:t>
      </w:r>
      <w:r w:rsidRPr="00DE695D">
        <w:rPr>
          <w:rFonts w:cs="Arial"/>
          <w:lang w:val="en-US"/>
        </w:rPr>
        <w:t xml:space="preserve"> cycle will lead to that the UE monitors the PDCCH in vain during its onDuration periods but minimizes the time between the </w:t>
      </w:r>
      <w:r w:rsidR="008812F5">
        <w:rPr>
          <w:rFonts w:cs="Arial"/>
          <w:lang w:val="en-US"/>
        </w:rPr>
        <w:t xml:space="preserve">end of the </w:t>
      </w:r>
      <w:r w:rsidRPr="00DE695D">
        <w:rPr>
          <w:rFonts w:cs="Arial"/>
          <w:lang w:val="en-US"/>
        </w:rPr>
        <w:t xml:space="preserve">RTT and </w:t>
      </w:r>
      <w:r w:rsidR="00EE1D4E">
        <w:rPr>
          <w:rFonts w:cs="Arial"/>
          <w:lang w:val="en-US"/>
        </w:rPr>
        <w:t>the</w:t>
      </w:r>
      <w:r w:rsidRPr="00DE695D">
        <w:rPr>
          <w:rFonts w:cs="Arial"/>
          <w:lang w:val="en-US"/>
        </w:rPr>
        <w:t xml:space="preserve"> first available onDuration. A long DRX cycle avoids unnecessary monitoring during the RTT but will with high probability introduce a delay in the same order as the RTT which should be avoided. </w:t>
      </w:r>
    </w:p>
    <w:p w14:paraId="4C17CB83" w14:textId="7D71228C" w:rsidR="00C71BE2" w:rsidRPr="00DE695D" w:rsidRDefault="00EE1D4E" w:rsidP="00C71BE2">
      <w:pPr>
        <w:jc w:val="both"/>
        <w:rPr>
          <w:rFonts w:cs="Arial"/>
          <w:lang w:val="en-US"/>
        </w:rPr>
      </w:pPr>
      <w:r>
        <w:rPr>
          <w:rFonts w:cs="Arial"/>
          <w:lang w:val="en-US"/>
        </w:rPr>
        <w:t>One way</w:t>
      </w:r>
      <w:r w:rsidR="00C71BE2" w:rsidRPr="00DE695D">
        <w:rPr>
          <w:rFonts w:cs="Arial"/>
          <w:lang w:val="en-US"/>
        </w:rPr>
        <w:t xml:space="preserve"> to</w:t>
      </w:r>
      <w:r>
        <w:rPr>
          <w:rFonts w:cs="Arial"/>
          <w:lang w:val="en-US"/>
        </w:rPr>
        <w:t xml:space="preserve"> resolve</w:t>
      </w:r>
      <w:r w:rsidR="00C71BE2" w:rsidRPr="00DE695D">
        <w:rPr>
          <w:rFonts w:cs="Arial"/>
          <w:lang w:val="en-US"/>
        </w:rPr>
        <w:t xml:space="preserve"> this would be to allow the UE to wake up RTT milliseconds after the first not yet acknowledged DL TB was received regardless if this coincides with the UE onDuration period or not </w:t>
      </w:r>
      <w:r>
        <w:rPr>
          <w:rFonts w:cs="Arial"/>
          <w:lang w:val="en-US"/>
        </w:rPr>
        <w:t>(</w:t>
      </w:r>
      <w:r w:rsidR="00C71BE2" w:rsidRPr="00DE695D">
        <w:rPr>
          <w:rFonts w:cs="Arial"/>
          <w:lang w:val="en-US"/>
        </w:rPr>
        <w:t xml:space="preserve">see </w:t>
      </w:r>
      <w:r w:rsidR="00C34056">
        <w:rPr>
          <w:rFonts w:cs="Arial"/>
          <w:lang w:val="en-US"/>
        </w:rPr>
        <w:fldChar w:fldCharType="begin"/>
      </w:r>
      <w:r w:rsidR="00C34056">
        <w:rPr>
          <w:rFonts w:cs="Arial"/>
          <w:lang w:val="en-US"/>
        </w:rPr>
        <w:instrText xml:space="preserve"> REF _Ref45719891 \h </w:instrText>
      </w:r>
      <w:r w:rsidR="00C34056">
        <w:rPr>
          <w:rFonts w:cs="Arial"/>
          <w:lang w:val="en-US"/>
        </w:rPr>
      </w:r>
      <w:r w:rsidR="00C34056">
        <w:rPr>
          <w:rFonts w:cs="Arial"/>
          <w:lang w:val="en-US"/>
        </w:rPr>
        <w:fldChar w:fldCharType="separate"/>
      </w:r>
      <w:r w:rsidR="007E04CB">
        <w:t xml:space="preserve">Figure </w:t>
      </w:r>
      <w:r w:rsidR="007E04CB">
        <w:rPr>
          <w:noProof/>
        </w:rPr>
        <w:t>4</w:t>
      </w:r>
      <w:r w:rsidR="00C34056">
        <w:rPr>
          <w:rFonts w:cs="Arial"/>
          <w:lang w:val="en-US"/>
        </w:rPr>
        <w:fldChar w:fldCharType="end"/>
      </w:r>
      <w:r>
        <w:rPr>
          <w:rFonts w:cs="Arial"/>
          <w:lang w:val="en-US"/>
        </w:rPr>
        <w:t>)</w:t>
      </w:r>
      <w:r w:rsidR="00C71BE2" w:rsidRPr="00DE695D">
        <w:rPr>
          <w:rFonts w:cs="Arial"/>
          <w:lang w:val="en-US"/>
        </w:rPr>
        <w:t xml:space="preserve">. This would avoid the extra delay caused by </w:t>
      </w:r>
      <w:r w:rsidR="00DB2C71">
        <w:rPr>
          <w:rFonts w:cs="Arial"/>
          <w:lang w:val="en-US"/>
        </w:rPr>
        <w:t>DRX</w:t>
      </w:r>
      <w:r w:rsidR="00C71BE2" w:rsidRPr="00DE695D">
        <w:rPr>
          <w:rFonts w:cs="Arial"/>
          <w:lang w:val="en-US"/>
        </w:rPr>
        <w:t xml:space="preserve"> and enable the network to send new DCIs on PDCCH as soon as RTT milliseconds ha</w:t>
      </w:r>
      <w:r>
        <w:rPr>
          <w:rFonts w:cs="Arial"/>
          <w:lang w:val="en-US"/>
        </w:rPr>
        <w:t>ve</w:t>
      </w:r>
      <w:r w:rsidR="00C71BE2" w:rsidRPr="00DE695D">
        <w:rPr>
          <w:rFonts w:cs="Arial"/>
          <w:lang w:val="en-US"/>
        </w:rPr>
        <w:t xml:space="preserve"> elapsed.</w:t>
      </w:r>
    </w:p>
    <w:p w14:paraId="5B1036BA" w14:textId="31D103DD" w:rsidR="00C71BE2" w:rsidRPr="00C71BE2" w:rsidDel="000E7E34" w:rsidRDefault="008812F5" w:rsidP="00445906">
      <w:pPr>
        <w:pStyle w:val="Proposal"/>
        <w:tabs>
          <w:tab w:val="num" w:pos="1701"/>
        </w:tabs>
        <w:overflowPunct/>
        <w:autoSpaceDE/>
        <w:autoSpaceDN/>
        <w:adjustRightInd/>
        <w:spacing w:after="160" w:line="259" w:lineRule="auto"/>
        <w:textAlignment w:val="auto"/>
        <w:rPr>
          <w:rFonts w:cs="Arial"/>
          <w:lang w:val="en-US"/>
        </w:rPr>
      </w:pPr>
      <w:bookmarkStart w:id="123" w:name="_Toc12432182"/>
      <w:bookmarkStart w:id="124" w:name="_Toc16769395"/>
      <w:bookmarkStart w:id="125" w:name="_Toc16787531"/>
      <w:bookmarkStart w:id="126" w:name="_Toc20399771"/>
      <w:bookmarkStart w:id="127" w:name="_Toc20863319"/>
      <w:bookmarkStart w:id="128" w:name="_Toc20996212"/>
      <w:bookmarkStart w:id="129" w:name="_Toc21034085"/>
      <w:bookmarkStart w:id="130" w:name="_Toc23155781"/>
      <w:bookmarkStart w:id="131" w:name="_Toc23238218"/>
      <w:bookmarkStart w:id="132" w:name="_Toc23798447"/>
      <w:bookmarkStart w:id="133" w:name="_Toc23845116"/>
      <w:bookmarkStart w:id="134" w:name="_Toc47371082"/>
      <w:bookmarkStart w:id="135" w:name="_Toc47391763"/>
      <w:bookmarkStart w:id="136" w:name="_Toc47443234"/>
      <w:bookmarkStart w:id="137" w:name="_Toc47540195"/>
      <w:bookmarkStart w:id="138" w:name="_Toc47615489"/>
      <w:bookmarkStart w:id="139" w:name="_Toc47657077"/>
      <w:bookmarkStart w:id="140" w:name="_Toc47657249"/>
      <w:bookmarkStart w:id="141" w:name="_Toc47657464"/>
      <w:r>
        <w:rPr>
          <w:rFonts w:cs="Arial"/>
          <w:lang w:val="en-US"/>
        </w:rPr>
        <w:t>Allow the</w:t>
      </w:r>
      <w:r w:rsidR="00C71BE2" w:rsidRPr="00C71BE2">
        <w:rPr>
          <w:rFonts w:cs="Arial"/>
          <w:lang w:val="en-US"/>
        </w:rPr>
        <w:t xml:space="preserve"> UE to wake up after RTT ms regardless of </w:t>
      </w:r>
      <w:r w:rsidR="00DB2C71">
        <w:rPr>
          <w:rFonts w:cs="Arial"/>
          <w:lang w:val="en-US"/>
        </w:rPr>
        <w:t>DRX</w:t>
      </w:r>
      <w:r w:rsidR="00C71BE2" w:rsidRPr="00C71BE2">
        <w:rPr>
          <w:rFonts w:cs="Arial"/>
          <w:lang w:val="en-US"/>
        </w:rPr>
        <w:t xml:space="preserve"> state to minimize the delay introduce</w:t>
      </w:r>
      <w:r w:rsidR="00EE1D4E">
        <w:rPr>
          <w:rFonts w:cs="Arial"/>
          <w:lang w:val="en-US"/>
        </w:rPr>
        <w:t>d</w:t>
      </w:r>
      <w:r w:rsidR="00C71BE2" w:rsidRPr="00C71BE2">
        <w:rPr>
          <w:rFonts w:cs="Arial"/>
          <w:lang w:val="en-US"/>
        </w:rPr>
        <w:t xml:space="preserve"> by </w:t>
      </w:r>
      <w:r w:rsidR="00DB2C71">
        <w:rPr>
          <w:rFonts w:cs="Arial"/>
          <w:lang w:val="en-US"/>
        </w:rPr>
        <w:t>DRX</w:t>
      </w:r>
      <w:bookmarkEnd w:id="123"/>
      <w:bookmarkEnd w:id="124"/>
      <w:bookmarkEnd w:id="125"/>
      <w:bookmarkEnd w:id="126"/>
      <w:bookmarkEnd w:id="127"/>
      <w:bookmarkEnd w:id="128"/>
      <w:bookmarkEnd w:id="129"/>
      <w:bookmarkEnd w:id="130"/>
      <w:bookmarkEnd w:id="131"/>
      <w:bookmarkEnd w:id="132"/>
      <w:bookmarkEnd w:id="133"/>
      <w:r>
        <w:rPr>
          <w:rFonts w:cs="Arial"/>
          <w:lang w:val="en-US"/>
        </w:rPr>
        <w:t xml:space="preserve"> and HARQ stalling</w:t>
      </w:r>
      <w:bookmarkEnd w:id="134"/>
      <w:bookmarkEnd w:id="135"/>
      <w:bookmarkEnd w:id="136"/>
      <w:bookmarkEnd w:id="137"/>
      <w:bookmarkEnd w:id="138"/>
      <w:bookmarkEnd w:id="139"/>
      <w:bookmarkEnd w:id="140"/>
      <w:bookmarkEnd w:id="141"/>
    </w:p>
    <w:p w14:paraId="5F1231FB" w14:textId="04D4B34E" w:rsidR="00DE695D" w:rsidRPr="00DE695D" w:rsidRDefault="00DE695D" w:rsidP="00C71BE2">
      <w:pPr>
        <w:pStyle w:val="Heading3"/>
      </w:pPr>
      <w:r w:rsidRPr="00DE695D">
        <w:t xml:space="preserve">On </w:t>
      </w:r>
      <w:r w:rsidR="00DB2C71">
        <w:rPr>
          <w:lang w:val="en-US"/>
        </w:rPr>
        <w:t>DRX</w:t>
      </w:r>
      <w:r w:rsidRPr="00DE695D">
        <w:t xml:space="preserve"> with HARQ disabled</w:t>
      </w:r>
    </w:p>
    <w:p w14:paraId="1CF194B3" w14:textId="77777777" w:rsidR="00143A4F" w:rsidRDefault="00DE695D" w:rsidP="00DE695D">
      <w:pPr>
        <w:jc w:val="both"/>
        <w:rPr>
          <w:rFonts w:cs="Arial"/>
          <w:lang w:val="en-US"/>
        </w:rPr>
      </w:pPr>
      <w:r w:rsidRPr="00DE695D">
        <w:rPr>
          <w:rFonts w:cs="Arial"/>
          <w:lang w:val="en-US"/>
        </w:rPr>
        <w:t xml:space="preserve">The main use case of allowing HARQ to be disabled is to ensure a continuous transmission of data that is not stalled due to a limited number HARQ processes and thus achieving a higher bitrate. With HARQ disabled, the UE may be ordered to reuse HARQ process IDs before RTT milliseconds have elapsed. </w:t>
      </w:r>
    </w:p>
    <w:p w14:paraId="46D9D8C4" w14:textId="77777777" w:rsidR="002E122B" w:rsidRDefault="00DE695D" w:rsidP="00DE695D">
      <w:pPr>
        <w:jc w:val="both"/>
        <w:rPr>
          <w:rFonts w:cs="Arial"/>
          <w:lang w:val="en-US"/>
        </w:rPr>
      </w:pPr>
      <w:r w:rsidRPr="00DE695D">
        <w:rPr>
          <w:rFonts w:cs="Arial"/>
          <w:lang w:val="en-US"/>
        </w:rPr>
        <w:t xml:space="preserve">In this scenario, the UE will receive DCIs that all have the NDI toggled and the HARQ process ID reused. Since the NDI is toggled, the UE will restart its </w:t>
      </w:r>
      <w:r w:rsidRPr="00DE695D">
        <w:rPr>
          <w:rFonts w:cs="Arial"/>
          <w:i/>
          <w:lang w:val="en-US"/>
        </w:rPr>
        <w:t>drx-InactivityTimer</w:t>
      </w:r>
      <w:r w:rsidRPr="00DE695D">
        <w:rPr>
          <w:rFonts w:cs="Arial"/>
          <w:lang w:val="en-US"/>
        </w:rPr>
        <w:t xml:space="preserve"> for every received DCI. </w:t>
      </w:r>
    </w:p>
    <w:p w14:paraId="5ADF4A5B" w14:textId="77777777" w:rsidR="002E122B" w:rsidRDefault="00DE695D" w:rsidP="00DE695D">
      <w:pPr>
        <w:jc w:val="both"/>
        <w:rPr>
          <w:rFonts w:cs="Arial"/>
          <w:lang w:val="en-US"/>
        </w:rPr>
      </w:pPr>
      <w:r w:rsidRPr="00DE695D">
        <w:rPr>
          <w:rFonts w:cs="Arial"/>
          <w:lang w:val="en-US"/>
        </w:rPr>
        <w:t xml:space="preserve">For each received/transmitted transport block, the UE will start its respective DL/UL HARQ RTT timer. </w:t>
      </w:r>
      <w:r w:rsidR="00CB772B">
        <w:rPr>
          <w:rFonts w:cs="Arial"/>
          <w:lang w:val="en-US"/>
        </w:rPr>
        <w:t>When these timers expire, they may force the UE to monitor for retransmissions that will not be sent</w:t>
      </w:r>
      <w:r w:rsidR="00E5695F">
        <w:rPr>
          <w:rFonts w:cs="Arial"/>
          <w:lang w:val="en-US"/>
        </w:rPr>
        <w:t xml:space="preserve"> from the NW</w:t>
      </w:r>
      <w:r w:rsidR="00CB772B">
        <w:rPr>
          <w:rFonts w:cs="Arial"/>
          <w:lang w:val="en-US"/>
        </w:rPr>
        <w:t xml:space="preserve">. </w:t>
      </w:r>
      <w:r w:rsidRPr="00DE695D">
        <w:rPr>
          <w:rFonts w:cs="Arial"/>
          <w:lang w:val="en-US"/>
        </w:rPr>
        <w:t xml:space="preserve">When no more DCIs are received on the PDCCH, the </w:t>
      </w:r>
      <w:r w:rsidRPr="00DE695D">
        <w:rPr>
          <w:rFonts w:cs="Arial"/>
          <w:i/>
          <w:lang w:val="en-US"/>
        </w:rPr>
        <w:t xml:space="preserve">drx-InactivityTimer </w:t>
      </w:r>
      <w:r w:rsidRPr="00DE695D">
        <w:rPr>
          <w:rFonts w:cs="Arial"/>
          <w:lang w:val="en-US"/>
        </w:rPr>
        <w:t>will expire and</w:t>
      </w:r>
      <w:r w:rsidRPr="00DE695D" w:rsidDel="00E5695F">
        <w:rPr>
          <w:rFonts w:cs="Arial"/>
          <w:lang w:val="en-US"/>
        </w:rPr>
        <w:t xml:space="preserve"> the </w:t>
      </w:r>
      <w:r w:rsidRPr="00DE695D">
        <w:rPr>
          <w:rFonts w:cs="Arial"/>
          <w:lang w:val="en-US"/>
        </w:rPr>
        <w:t xml:space="preserve">UE enters </w:t>
      </w:r>
      <w:r w:rsidR="00DB2C71">
        <w:rPr>
          <w:rFonts w:cs="Arial"/>
          <w:lang w:val="en-US"/>
        </w:rPr>
        <w:t>DRX</w:t>
      </w:r>
      <w:r w:rsidRPr="00DE695D">
        <w:rPr>
          <w:rFonts w:cs="Arial"/>
          <w:lang w:val="en-US"/>
        </w:rPr>
        <w:t>. The UE will then</w:t>
      </w:r>
      <w:r w:rsidR="00D87FEC">
        <w:rPr>
          <w:rFonts w:cs="Arial"/>
          <w:lang w:val="en-US"/>
        </w:rPr>
        <w:t xml:space="preserve"> be</w:t>
      </w:r>
      <w:r w:rsidRPr="00DE695D">
        <w:rPr>
          <w:rFonts w:cs="Arial"/>
          <w:lang w:val="en-US"/>
        </w:rPr>
        <w:t xml:space="preserve"> reachable by monitoring the PDCCH according to its configured onDuration periods. </w:t>
      </w:r>
    </w:p>
    <w:p w14:paraId="581440E0" w14:textId="2E5DADBF" w:rsidR="00DE695D" w:rsidRPr="00DE695D" w:rsidRDefault="00DE695D" w:rsidP="00DE695D">
      <w:pPr>
        <w:jc w:val="both"/>
        <w:rPr>
          <w:rFonts w:cs="Arial"/>
          <w:lang w:val="en-US"/>
        </w:rPr>
      </w:pPr>
      <w:r w:rsidRPr="00DE695D">
        <w:rPr>
          <w:rFonts w:cs="Arial"/>
          <w:lang w:val="en-US"/>
        </w:rPr>
        <w:t xml:space="preserve">With HARQ disabled, the UE should not need to monitor the PDCCH for retransmissions that will not come and thus drain the battery. </w:t>
      </w:r>
    </w:p>
    <w:p w14:paraId="1C09B149" w14:textId="465EEDFD" w:rsidR="00DE695D" w:rsidRPr="00DE695D" w:rsidDel="000E7E34" w:rsidRDefault="00DE695D" w:rsidP="00DE695D">
      <w:pPr>
        <w:pStyle w:val="Observation"/>
        <w:overflowPunct/>
        <w:autoSpaceDE/>
        <w:autoSpaceDN/>
        <w:adjustRightInd/>
        <w:spacing w:after="160" w:line="259" w:lineRule="auto"/>
        <w:jc w:val="left"/>
        <w:textAlignment w:val="auto"/>
        <w:rPr>
          <w:lang w:val="en-US"/>
        </w:rPr>
      </w:pPr>
      <w:bookmarkStart w:id="142" w:name="_Toc23798438"/>
      <w:bookmarkStart w:id="143" w:name="_Toc23845119"/>
      <w:bookmarkStart w:id="144" w:name="_Toc47371071"/>
      <w:bookmarkStart w:id="145" w:name="_Toc47391752"/>
      <w:bookmarkStart w:id="146" w:name="_Toc47443221"/>
      <w:bookmarkStart w:id="147" w:name="_Toc47540183"/>
      <w:bookmarkStart w:id="148" w:name="_Toc47615477"/>
      <w:bookmarkStart w:id="149" w:name="_Toc47657065"/>
      <w:bookmarkStart w:id="150" w:name="_Toc47657239"/>
      <w:bookmarkStart w:id="151" w:name="_Toc47657454"/>
      <w:r w:rsidRPr="00DE695D">
        <w:rPr>
          <w:lang w:val="en-US"/>
        </w:rPr>
        <w:t>With HARQ feedback disabled, PDCCH monitoring for retransmissions should be avoided.</w:t>
      </w:r>
      <w:bookmarkEnd w:id="142"/>
      <w:bookmarkEnd w:id="143"/>
      <w:bookmarkEnd w:id="144"/>
      <w:bookmarkEnd w:id="145"/>
      <w:bookmarkEnd w:id="146"/>
      <w:bookmarkEnd w:id="147"/>
      <w:bookmarkEnd w:id="148"/>
      <w:bookmarkEnd w:id="149"/>
      <w:bookmarkEnd w:id="150"/>
      <w:bookmarkEnd w:id="151"/>
      <w:r w:rsidRPr="00DE695D" w:rsidDel="000E7E34">
        <w:rPr>
          <w:lang w:val="en-US"/>
        </w:rPr>
        <w:t xml:space="preserve"> </w:t>
      </w:r>
    </w:p>
    <w:p w14:paraId="3AE3042D" w14:textId="4819718D" w:rsidR="00DE695D" w:rsidRPr="00DE695D" w:rsidRDefault="00DB2C71" w:rsidP="00C34056">
      <w:pPr>
        <w:pStyle w:val="Heading4"/>
      </w:pPr>
      <w:r>
        <w:t>DRX</w:t>
      </w:r>
      <w:r w:rsidR="00DE695D" w:rsidRPr="00DE695D">
        <w:t xml:space="preserve"> and HARQ feedback disabled for downlink TB</w:t>
      </w:r>
    </w:p>
    <w:p w14:paraId="32241734" w14:textId="4807AAA2" w:rsidR="00DE695D" w:rsidRPr="00DE695D" w:rsidRDefault="00DE695D" w:rsidP="00DE695D">
      <w:pPr>
        <w:jc w:val="both"/>
        <w:rPr>
          <w:rFonts w:cs="Arial"/>
          <w:lang w:val="en-US"/>
        </w:rPr>
      </w:pPr>
      <w:r w:rsidRPr="00DE695D">
        <w:rPr>
          <w:rFonts w:cs="Arial"/>
          <w:lang w:val="en-US"/>
        </w:rPr>
        <w:t xml:space="preserve">With HARQ enabled, when the UE detects an erroneously decoded transport block, it will start the </w:t>
      </w:r>
      <w:r w:rsidR="002E122B" w:rsidRPr="00DE695D">
        <w:rPr>
          <w:i/>
          <w:lang w:val="en-US"/>
        </w:rPr>
        <w:t>drx-RetransmissionTimer</w:t>
      </w:r>
      <w:r w:rsidR="002E122B" w:rsidRPr="00DE695D">
        <w:rPr>
          <w:i/>
          <w:lang w:val="en-US" w:eastAsia="ko-KR"/>
        </w:rPr>
        <w:t>DL</w:t>
      </w:r>
      <w:r w:rsidRPr="00DE695D">
        <w:rPr>
          <w:rFonts w:cs="Arial"/>
          <w:lang w:val="en-US"/>
        </w:rPr>
        <w:t xml:space="preserve"> when the </w:t>
      </w:r>
      <w:r w:rsidRPr="00DE695D">
        <w:rPr>
          <w:rFonts w:cs="Arial"/>
          <w:i/>
          <w:lang w:val="en-US"/>
        </w:rPr>
        <w:t>drx-HARQ-RTT-TimerDL</w:t>
      </w:r>
      <w:r w:rsidRPr="00DE695D">
        <w:rPr>
          <w:rFonts w:cs="Arial"/>
          <w:lang w:val="en-US"/>
        </w:rPr>
        <w:t xml:space="preserve"> expires</w:t>
      </w:r>
      <w:r w:rsidR="002E122B">
        <w:rPr>
          <w:rFonts w:cs="Arial"/>
          <w:lang w:val="en-US"/>
        </w:rPr>
        <w:t>,</w:t>
      </w:r>
      <w:r w:rsidRPr="00DE695D">
        <w:rPr>
          <w:rFonts w:cs="Arial"/>
          <w:lang w:val="en-US"/>
        </w:rPr>
        <w:t xml:space="preserve"> When HARQ is disabled, the UE should not send any feedback and </w:t>
      </w:r>
      <w:r w:rsidR="00D504D9">
        <w:rPr>
          <w:rFonts w:cs="Arial"/>
          <w:lang w:val="en-US"/>
        </w:rPr>
        <w:t>the current DRX procedure</w:t>
      </w:r>
      <w:r w:rsidR="00D504D9" w:rsidRPr="00DE695D">
        <w:rPr>
          <w:rFonts w:cs="Arial"/>
          <w:lang w:val="en-US"/>
        </w:rPr>
        <w:t xml:space="preserve"> </w:t>
      </w:r>
      <w:r w:rsidRPr="00DE695D">
        <w:rPr>
          <w:rFonts w:cs="Arial"/>
          <w:lang w:val="en-US"/>
        </w:rPr>
        <w:t>TS 38.321</w:t>
      </w:r>
      <w:r w:rsidR="002E122B">
        <w:rPr>
          <w:rFonts w:cs="Arial"/>
          <w:lang w:val="en-US"/>
        </w:rPr>
        <w:t xml:space="preserve"> </w:t>
      </w:r>
      <w:r w:rsidRPr="00DE695D">
        <w:rPr>
          <w:rFonts w:cs="Arial"/>
          <w:lang w:val="en-US"/>
        </w:rPr>
        <w:t>state</w:t>
      </w:r>
      <w:r w:rsidR="00D504D9">
        <w:rPr>
          <w:rFonts w:cs="Arial"/>
          <w:lang w:val="en-US"/>
        </w:rPr>
        <w:t>s</w:t>
      </w:r>
      <w:r w:rsidRPr="00DE695D">
        <w:rPr>
          <w:rFonts w:cs="Arial"/>
          <w:lang w:val="en-US"/>
        </w:rPr>
        <w:t>:</w:t>
      </w:r>
    </w:p>
    <w:p w14:paraId="5AAF811B" w14:textId="77777777" w:rsidR="006A3315" w:rsidRPr="00DE695D" w:rsidRDefault="006A3315" w:rsidP="006A3315">
      <w:pPr>
        <w:pStyle w:val="B1"/>
        <w:rPr>
          <w:lang w:val="en-US" w:eastAsia="ja-JP"/>
        </w:rPr>
      </w:pPr>
      <w:r w:rsidRPr="00DE695D">
        <w:rPr>
          <w:lang w:val="en-US" w:eastAsia="ko-KR"/>
        </w:rPr>
        <w:t>1&gt;</w:t>
      </w:r>
      <w:r w:rsidRPr="00DE695D">
        <w:rPr>
          <w:lang w:val="en-US"/>
        </w:rPr>
        <w:tab/>
        <w:t xml:space="preserve">if a </w:t>
      </w:r>
      <w:r w:rsidRPr="00DE695D">
        <w:rPr>
          <w:i/>
          <w:lang w:val="en-US" w:eastAsia="ko-KR"/>
        </w:rPr>
        <w:t>drx-HARQ-RTT-TimerDL</w:t>
      </w:r>
      <w:r w:rsidRPr="00DE695D">
        <w:rPr>
          <w:i/>
          <w:lang w:val="en-US"/>
        </w:rPr>
        <w:t xml:space="preserve"> </w:t>
      </w:r>
      <w:r w:rsidRPr="00DE695D">
        <w:rPr>
          <w:lang w:val="en-US"/>
        </w:rPr>
        <w:t>expires</w:t>
      </w:r>
      <w:r w:rsidRPr="00DE695D">
        <w:rPr>
          <w:lang w:val="en-US" w:eastAsia="ja-JP"/>
        </w:rPr>
        <w:t>:</w:t>
      </w:r>
    </w:p>
    <w:p w14:paraId="19F8C9C5" w14:textId="77777777" w:rsidR="006A3315" w:rsidRPr="00DE695D" w:rsidRDefault="006A3315" w:rsidP="006A3315">
      <w:pPr>
        <w:pStyle w:val="B2"/>
        <w:rPr>
          <w:lang w:val="en-US"/>
        </w:rPr>
      </w:pPr>
      <w:r w:rsidRPr="00DE695D">
        <w:rPr>
          <w:lang w:val="en-US" w:eastAsia="ko-KR"/>
        </w:rPr>
        <w:t>2&gt;</w:t>
      </w:r>
      <w:r w:rsidRPr="00DE695D">
        <w:rPr>
          <w:lang w:val="en-US"/>
        </w:rPr>
        <w:tab/>
        <w:t>if the data of the corresponding HARQ process was not successfully decoded:</w:t>
      </w:r>
    </w:p>
    <w:p w14:paraId="78613FB0" w14:textId="77777777" w:rsidR="006A3315" w:rsidRPr="00DE695D" w:rsidRDefault="006A3315" w:rsidP="006A3315">
      <w:pPr>
        <w:pStyle w:val="B3"/>
        <w:rPr>
          <w:lang w:val="en-US" w:eastAsia="ko-KR"/>
        </w:rPr>
      </w:pPr>
      <w:r w:rsidRPr="00DE695D">
        <w:rPr>
          <w:lang w:val="en-US" w:eastAsia="ko-KR"/>
        </w:rPr>
        <w:t>3&gt;</w:t>
      </w:r>
      <w:r w:rsidRPr="00DE695D">
        <w:rPr>
          <w:lang w:val="en-US"/>
        </w:rPr>
        <w:tab/>
        <w:t xml:space="preserve">start the </w:t>
      </w:r>
      <w:r w:rsidRPr="00DE695D">
        <w:rPr>
          <w:i/>
          <w:lang w:val="en-US"/>
        </w:rPr>
        <w:t>drx-RetransmissionTimer</w:t>
      </w:r>
      <w:r w:rsidRPr="00DE695D">
        <w:rPr>
          <w:i/>
          <w:lang w:val="en-US" w:eastAsia="ko-KR"/>
        </w:rPr>
        <w:t>DL</w:t>
      </w:r>
      <w:r w:rsidRPr="00DE695D">
        <w:rPr>
          <w:lang w:val="en-US"/>
        </w:rPr>
        <w:t xml:space="preserve"> for the corresponding HARQ process in the first symbol after the expiry of </w:t>
      </w:r>
      <w:r w:rsidRPr="00DE695D">
        <w:rPr>
          <w:i/>
          <w:lang w:val="en-US"/>
        </w:rPr>
        <w:t>drx-HARQ-RTT-TimerDL</w:t>
      </w:r>
      <w:r w:rsidRPr="00DE695D">
        <w:rPr>
          <w:lang w:val="en-US" w:eastAsia="ko-KR"/>
        </w:rPr>
        <w:t>.</w:t>
      </w:r>
    </w:p>
    <w:p w14:paraId="02C85A00" w14:textId="77777777" w:rsidR="00352687" w:rsidRPr="00DE695D" w:rsidRDefault="00352687" w:rsidP="00352687">
      <w:pPr>
        <w:rPr>
          <w:rFonts w:cs="Arial"/>
          <w:lang w:val="en-US"/>
        </w:rPr>
      </w:pPr>
      <w:r w:rsidRPr="00DE695D">
        <w:rPr>
          <w:rFonts w:cs="Arial"/>
          <w:lang w:val="en-US"/>
        </w:rPr>
        <w:t>…</w:t>
      </w:r>
    </w:p>
    <w:p w14:paraId="0637A835" w14:textId="77777777" w:rsidR="002E122B" w:rsidRDefault="002E122B" w:rsidP="002E122B">
      <w:pPr>
        <w:pStyle w:val="B1"/>
        <w:rPr>
          <w:noProof/>
        </w:rPr>
      </w:pPr>
      <w:r>
        <w:rPr>
          <w:noProof/>
        </w:rPr>
        <w:t>1&gt;</w:t>
      </w:r>
      <w:r>
        <w:rPr>
          <w:noProof/>
        </w:rPr>
        <w:tab/>
        <w:t xml:space="preserve">if </w:t>
      </w:r>
      <w:r>
        <w:rPr>
          <w:noProof/>
          <w:lang w:eastAsia="ko-KR"/>
        </w:rPr>
        <w:t>the DRX group is in</w:t>
      </w:r>
      <w:r>
        <w:rPr>
          <w:noProof/>
        </w:rPr>
        <w:t xml:space="preserve"> Active Time:</w:t>
      </w:r>
    </w:p>
    <w:p w14:paraId="203CA577" w14:textId="77777777" w:rsidR="002E122B" w:rsidRDefault="002E122B" w:rsidP="002E122B">
      <w:pPr>
        <w:pStyle w:val="B2"/>
        <w:rPr>
          <w:noProof/>
        </w:rPr>
      </w:pPr>
      <w:r>
        <w:rPr>
          <w:noProof/>
        </w:rPr>
        <w:t>2&gt;</w:t>
      </w:r>
      <w:r>
        <w:rPr>
          <w:noProof/>
        </w:rPr>
        <w:tab/>
        <w:t>monitor the PDCCH on the Serving Cells in this DRX group as specified in TS 38.213 [6];</w:t>
      </w:r>
    </w:p>
    <w:p w14:paraId="51A48026" w14:textId="77777777" w:rsidR="002E122B" w:rsidRDefault="002E122B" w:rsidP="002E122B">
      <w:pPr>
        <w:pStyle w:val="B2"/>
        <w:rPr>
          <w:noProof/>
          <w:lang w:eastAsia="ko-KR"/>
        </w:rPr>
      </w:pPr>
      <w:r>
        <w:rPr>
          <w:noProof/>
          <w:lang w:eastAsia="ko-KR"/>
        </w:rPr>
        <w:t>2&gt;</w:t>
      </w:r>
      <w:r>
        <w:rPr>
          <w:noProof/>
        </w:rPr>
        <w:tab/>
        <w:t>if the PDCCH indicates a DL transmission:</w:t>
      </w:r>
    </w:p>
    <w:p w14:paraId="2ED51B4E" w14:textId="77777777" w:rsidR="002E122B" w:rsidRDefault="002E122B" w:rsidP="002E122B">
      <w:pPr>
        <w:pStyle w:val="B3"/>
        <w:rPr>
          <w:noProof/>
          <w:lang w:eastAsia="ko-KR"/>
        </w:rPr>
      </w:pPr>
      <w:r>
        <w:rPr>
          <w:noProof/>
          <w:lang w:eastAsia="ko-KR"/>
        </w:rPr>
        <w:t>3&gt;</w:t>
      </w:r>
      <w:r>
        <w:rPr>
          <w:noProof/>
          <w:lang w:eastAsia="ko-KR"/>
        </w:rPr>
        <w:tab/>
      </w:r>
      <w:r>
        <w:rPr>
          <w:noProof/>
        </w:rPr>
        <w:t xml:space="preserve">start the </w:t>
      </w:r>
      <w:r>
        <w:rPr>
          <w:i/>
          <w:lang w:eastAsia="ko-KR"/>
        </w:rPr>
        <w:t>drx-HARQ-RTT-TimerDL</w:t>
      </w:r>
      <w:r>
        <w:rPr>
          <w:noProof/>
        </w:rPr>
        <w:t xml:space="preserve"> for the corresponding HARQ process</w:t>
      </w:r>
      <w:r>
        <w:rPr>
          <w:noProof/>
          <w:lang w:eastAsia="ko-KR"/>
        </w:rPr>
        <w:t xml:space="preserve"> </w:t>
      </w:r>
      <w:r w:rsidRPr="006A3315">
        <w:rPr>
          <w:noProof/>
          <w:highlight w:val="yellow"/>
          <w:lang w:eastAsia="ko-KR"/>
        </w:rPr>
        <w:t>in the first symbol after</w:t>
      </w:r>
      <w:r w:rsidRPr="006A3315">
        <w:rPr>
          <w:highlight w:val="yellow"/>
        </w:rPr>
        <w:t xml:space="preserve"> </w:t>
      </w:r>
      <w:r w:rsidRPr="006A3315">
        <w:rPr>
          <w:noProof/>
          <w:highlight w:val="yellow"/>
          <w:lang w:eastAsia="ko-KR"/>
        </w:rPr>
        <w:t>the end of the corresponding transmission carrying the DL HARQ feedback</w:t>
      </w:r>
      <w:r>
        <w:rPr>
          <w:noProof/>
          <w:lang w:eastAsia="ko-KR"/>
        </w:rPr>
        <w:t>;</w:t>
      </w:r>
    </w:p>
    <w:p w14:paraId="6E1526A5" w14:textId="7727D192" w:rsidR="006A3315" w:rsidRDefault="002E122B" w:rsidP="00DE695D">
      <w:pPr>
        <w:jc w:val="both"/>
        <w:rPr>
          <w:iCs/>
          <w:u w:val="single"/>
          <w:lang w:val="en-US" w:eastAsia="ko-KR"/>
        </w:rPr>
      </w:pPr>
      <w:r w:rsidRPr="00DE695D" w:rsidDel="002E122B">
        <w:rPr>
          <w:lang w:val="en-US"/>
        </w:rPr>
        <w:t xml:space="preserve"> </w:t>
      </w:r>
      <w:r w:rsidR="006A3315">
        <w:rPr>
          <w:rFonts w:cs="Arial"/>
          <w:lang w:val="en-US"/>
        </w:rPr>
        <w:t xml:space="preserve">Thus, if </w:t>
      </w:r>
      <w:r w:rsidR="006A3315">
        <w:rPr>
          <w:i/>
          <w:lang w:eastAsia="ko-KR"/>
        </w:rPr>
        <w:t>drx-HARQ-RTT-TimerDL</w:t>
      </w:r>
      <w:r w:rsidR="006A3315">
        <w:rPr>
          <w:rFonts w:cs="Arial"/>
          <w:lang w:val="en-US"/>
        </w:rPr>
        <w:t xml:space="preserve"> is </w:t>
      </w:r>
      <w:r w:rsidR="00352687">
        <w:rPr>
          <w:rFonts w:cs="Arial"/>
          <w:lang w:val="en-US"/>
        </w:rPr>
        <w:t>not</w:t>
      </w:r>
      <w:r w:rsidR="006A3315">
        <w:rPr>
          <w:rFonts w:cs="Arial"/>
          <w:lang w:val="en-US"/>
        </w:rPr>
        <w:t xml:space="preserve"> started, then </w:t>
      </w:r>
      <w:r w:rsidR="006A3315" w:rsidRPr="00DE695D">
        <w:rPr>
          <w:i/>
          <w:lang w:val="en-US"/>
        </w:rPr>
        <w:t>drx-RetransmissionTimer</w:t>
      </w:r>
      <w:r w:rsidR="006A3315" w:rsidRPr="00DE695D">
        <w:rPr>
          <w:i/>
          <w:lang w:val="en-US" w:eastAsia="ko-KR"/>
        </w:rPr>
        <w:t>DL</w:t>
      </w:r>
      <w:r w:rsidR="006A3315">
        <w:rPr>
          <w:iCs/>
          <w:u w:val="single"/>
          <w:lang w:val="en-US" w:eastAsia="ko-KR"/>
        </w:rPr>
        <w:t xml:space="preserve"> will </w:t>
      </w:r>
      <w:r w:rsidR="00352687">
        <w:rPr>
          <w:iCs/>
          <w:u w:val="single"/>
          <w:lang w:val="en-US" w:eastAsia="ko-KR"/>
        </w:rPr>
        <w:t xml:space="preserve">not </w:t>
      </w:r>
      <w:r w:rsidR="006A3315">
        <w:rPr>
          <w:iCs/>
          <w:u w:val="single"/>
          <w:lang w:val="en-US" w:eastAsia="ko-KR"/>
        </w:rPr>
        <w:t xml:space="preserve">be started. </w:t>
      </w:r>
    </w:p>
    <w:p w14:paraId="2902D3AE" w14:textId="1FBA4C84" w:rsidR="006A3315" w:rsidRPr="00DE695D" w:rsidRDefault="006A3315" w:rsidP="006A3315">
      <w:pPr>
        <w:pStyle w:val="Proposal"/>
        <w:tabs>
          <w:tab w:val="num" w:pos="1701"/>
        </w:tabs>
        <w:overflowPunct/>
        <w:autoSpaceDE/>
        <w:autoSpaceDN/>
        <w:adjustRightInd/>
        <w:spacing w:after="160" w:line="259" w:lineRule="auto"/>
        <w:jc w:val="left"/>
        <w:textAlignment w:val="auto"/>
        <w:rPr>
          <w:rFonts w:cs="Arial"/>
          <w:lang w:val="en-US"/>
        </w:rPr>
      </w:pPr>
      <w:bookmarkStart w:id="152" w:name="_Toc47657078"/>
      <w:bookmarkStart w:id="153" w:name="_Toc47657250"/>
      <w:bookmarkStart w:id="154" w:name="_Toc47657465"/>
      <w:r w:rsidRPr="00DE695D">
        <w:rPr>
          <w:rFonts w:cs="Arial"/>
          <w:lang w:val="en-US"/>
        </w:rPr>
        <w:t xml:space="preserve">RAN2 to </w:t>
      </w:r>
      <w:r w:rsidR="00307CE7">
        <w:rPr>
          <w:rFonts w:cs="Arial"/>
          <w:lang w:val="en-US"/>
        </w:rPr>
        <w:t>confirm</w:t>
      </w:r>
      <w:r>
        <w:rPr>
          <w:rFonts w:cs="Arial"/>
          <w:lang w:val="en-US"/>
        </w:rPr>
        <w:t xml:space="preserve"> when</w:t>
      </w:r>
      <w:r w:rsidRPr="00DE695D">
        <w:rPr>
          <w:rFonts w:cs="Arial"/>
          <w:lang w:val="en-US"/>
        </w:rPr>
        <w:t xml:space="preserve"> HARQ feedback is disabled for a HARQ process</w:t>
      </w:r>
      <w:r w:rsidR="00307CE7">
        <w:rPr>
          <w:rFonts w:cs="Arial"/>
          <w:lang w:val="en-US"/>
        </w:rPr>
        <w:t xml:space="preserve"> the</w:t>
      </w:r>
      <w:r w:rsidRPr="00DE695D">
        <w:rPr>
          <w:rFonts w:cs="Arial"/>
          <w:lang w:val="en-US"/>
        </w:rPr>
        <w:t xml:space="preserve"> </w:t>
      </w:r>
      <w:r w:rsidRPr="00DE695D">
        <w:rPr>
          <w:rFonts w:cs="Arial"/>
          <w:i/>
          <w:lang w:val="en-US"/>
        </w:rPr>
        <w:t>drx-HARQ-RTT-TimerDL</w:t>
      </w:r>
      <w:r w:rsidRPr="00DE695D">
        <w:rPr>
          <w:rFonts w:cs="Arial"/>
          <w:lang w:val="en-US"/>
        </w:rPr>
        <w:t xml:space="preserve"> </w:t>
      </w:r>
      <w:r w:rsidR="00307CE7">
        <w:rPr>
          <w:rFonts w:cs="Arial"/>
          <w:lang w:val="en-US"/>
        </w:rPr>
        <w:t>will</w:t>
      </w:r>
      <w:r w:rsidRPr="00DE695D">
        <w:rPr>
          <w:rFonts w:cs="Arial"/>
          <w:lang w:val="en-US"/>
        </w:rPr>
        <w:t xml:space="preserve"> not </w:t>
      </w:r>
      <w:r>
        <w:rPr>
          <w:rFonts w:cs="Arial"/>
          <w:lang w:val="en-US"/>
        </w:rPr>
        <w:t xml:space="preserve">needed to be </w:t>
      </w:r>
      <w:r w:rsidRPr="00DE695D">
        <w:rPr>
          <w:rFonts w:cs="Arial"/>
          <w:lang w:val="en-US"/>
        </w:rPr>
        <w:t>started.</w:t>
      </w:r>
      <w:bookmarkEnd w:id="152"/>
      <w:bookmarkEnd w:id="153"/>
      <w:bookmarkEnd w:id="154"/>
    </w:p>
    <w:p w14:paraId="6E98B6CB" w14:textId="32DEF19E" w:rsidR="00DE695D" w:rsidRPr="00DE695D" w:rsidRDefault="00DE695D" w:rsidP="00C34056">
      <w:pPr>
        <w:pStyle w:val="Heading5"/>
      </w:pPr>
      <w:r w:rsidRPr="00DE695D">
        <w:t xml:space="preserve">HARQ feedback enabled </w:t>
      </w:r>
      <w:r w:rsidR="00163A3C">
        <w:t>per</w:t>
      </w:r>
      <w:r w:rsidRPr="00DE695D">
        <w:t xml:space="preserve"> HARQ process ID</w:t>
      </w:r>
    </w:p>
    <w:p w14:paraId="120CD1F9" w14:textId="77777777" w:rsidR="006A3315" w:rsidRDefault="00DE695D" w:rsidP="00DE695D">
      <w:pPr>
        <w:jc w:val="both"/>
        <w:rPr>
          <w:rFonts w:cs="Arial"/>
          <w:lang w:val="en-US"/>
        </w:rPr>
      </w:pPr>
      <w:r w:rsidRPr="00DE695D">
        <w:rPr>
          <w:rFonts w:cs="Arial"/>
          <w:lang w:val="en-US"/>
        </w:rPr>
        <w:t xml:space="preserve">If HARQ is disabled but enabled for a specific set of HARQ process IDs, the DRX framework should not force the UE to wake up to monitor the PDCCH for retransmissions for all HARQ processes, just the HARQ process IDs that have HARQ feedback enabled. </w:t>
      </w:r>
    </w:p>
    <w:p w14:paraId="73A983E0" w14:textId="1509BE3B" w:rsidR="00DE695D" w:rsidRPr="00DE695D" w:rsidRDefault="00DE695D" w:rsidP="00DE695D">
      <w:pPr>
        <w:jc w:val="both"/>
        <w:rPr>
          <w:rFonts w:cs="Arial"/>
          <w:lang w:val="en-US"/>
        </w:rPr>
      </w:pPr>
      <w:r w:rsidRPr="00DE695D">
        <w:rPr>
          <w:rFonts w:cs="Arial"/>
          <w:lang w:val="en-US"/>
        </w:rPr>
        <w:t>With the interpretations of TS 38.321 as in</w:t>
      </w:r>
      <w:r w:rsidR="00163A3C">
        <w:rPr>
          <w:rFonts w:cs="Arial"/>
          <w:lang w:val="en-US"/>
        </w:rPr>
        <w:t xml:space="preserve"> </w:t>
      </w:r>
      <w:r w:rsidR="00163A3C">
        <w:rPr>
          <w:rFonts w:cs="Arial"/>
          <w:lang w:val="en-US"/>
        </w:rPr>
        <w:fldChar w:fldCharType="begin"/>
      </w:r>
      <w:r w:rsidR="00163A3C">
        <w:rPr>
          <w:rFonts w:cs="Arial"/>
          <w:lang w:val="en-US"/>
        </w:rPr>
        <w:instrText xml:space="preserve"> REF _Ref45723071 \r \h </w:instrText>
      </w:r>
      <w:r w:rsidR="00163A3C">
        <w:rPr>
          <w:rFonts w:cs="Arial"/>
          <w:lang w:val="en-US"/>
        </w:rPr>
      </w:r>
      <w:r w:rsidR="00163A3C">
        <w:rPr>
          <w:rFonts w:cs="Arial"/>
          <w:lang w:val="en-US"/>
        </w:rPr>
        <w:fldChar w:fldCharType="separate"/>
      </w:r>
      <w:r w:rsidR="007E04CB">
        <w:rPr>
          <w:rFonts w:cs="Arial"/>
          <w:b/>
          <w:bCs/>
          <w:lang w:val="en-US"/>
        </w:rPr>
        <w:t>Error! Reference source not found.</w:t>
      </w:r>
      <w:r w:rsidR="00163A3C">
        <w:rPr>
          <w:rFonts w:cs="Arial"/>
          <w:lang w:val="en-US"/>
        </w:rPr>
        <w:fldChar w:fldCharType="end"/>
      </w:r>
      <w:r w:rsidRPr="00DE695D">
        <w:rPr>
          <w:rFonts w:cs="Arial"/>
          <w:lang w:val="en-US"/>
        </w:rPr>
        <w:t xml:space="preserve">, the </w:t>
      </w:r>
      <w:r w:rsidRPr="00DE695D">
        <w:rPr>
          <w:rFonts w:cs="Arial"/>
          <w:i/>
          <w:lang w:val="en-US"/>
        </w:rPr>
        <w:t xml:space="preserve">drx-HARQ-RTT-TimerDL </w:t>
      </w:r>
      <w:r w:rsidRPr="00DE695D">
        <w:rPr>
          <w:rFonts w:cs="Arial"/>
          <w:lang w:val="en-US"/>
        </w:rPr>
        <w:t>plus an RTT offset would then only be started for the HARQ process IDs that have HARQ feedback enabled and thus the</w:t>
      </w:r>
      <w:r w:rsidRPr="00DE695D">
        <w:rPr>
          <w:lang w:val="en-US"/>
        </w:rPr>
        <w:t xml:space="preserve"> </w:t>
      </w:r>
      <w:r w:rsidRPr="00DE695D">
        <w:rPr>
          <w:rFonts w:cs="Arial"/>
          <w:i/>
          <w:lang w:val="en-US"/>
        </w:rPr>
        <w:t>drx-RetransmissionTimerDL</w:t>
      </w:r>
      <w:r w:rsidRPr="00DE695D">
        <w:rPr>
          <w:i/>
          <w:lang w:val="en-US" w:eastAsia="ko-KR"/>
        </w:rPr>
        <w:t xml:space="preserve"> </w:t>
      </w:r>
      <w:r w:rsidRPr="00DE695D">
        <w:rPr>
          <w:rFonts w:cs="Arial"/>
          <w:lang w:val="en-US"/>
        </w:rPr>
        <w:t xml:space="preserve">will only be started if a negative acknowledgement is sent. </w:t>
      </w:r>
    </w:p>
    <w:p w14:paraId="49352B93" w14:textId="391952A8" w:rsidR="00DE695D" w:rsidRPr="00DE695D" w:rsidRDefault="00DE695D" w:rsidP="00DE695D">
      <w:pPr>
        <w:jc w:val="both"/>
        <w:rPr>
          <w:rFonts w:cs="Arial"/>
          <w:lang w:val="en-US"/>
        </w:rPr>
      </w:pPr>
      <w:r w:rsidRPr="00DE695D">
        <w:rPr>
          <w:rFonts w:cs="Arial"/>
          <w:lang w:val="en-US"/>
        </w:rPr>
        <w:t>The current DRX framework plus an RTT offset allows the network to configure the UE with suitable DL DRX timers that will not force the UE to monitor the PDCCH for retransmissions that will never occur but will enable monitoring when needed.</w:t>
      </w:r>
    </w:p>
    <w:p w14:paraId="17D58258" w14:textId="77777777" w:rsidR="00DE695D" w:rsidRPr="00DE695D" w:rsidRDefault="00DE695D" w:rsidP="00C34056">
      <w:pPr>
        <w:pStyle w:val="Heading4"/>
      </w:pPr>
      <w:r w:rsidRPr="00DE695D">
        <w:t xml:space="preserve">DRX and HARQ feedback disabled for uplink TB </w:t>
      </w:r>
    </w:p>
    <w:p w14:paraId="74F61892" w14:textId="0EF1DED1" w:rsidR="00DE695D" w:rsidRPr="00DE695D" w:rsidRDefault="00DE695D" w:rsidP="00DE695D">
      <w:pPr>
        <w:jc w:val="both"/>
        <w:rPr>
          <w:rFonts w:cs="Arial"/>
          <w:lang w:val="en-US"/>
        </w:rPr>
      </w:pPr>
      <w:r w:rsidRPr="00DE695D">
        <w:rPr>
          <w:rFonts w:cs="Arial"/>
          <w:lang w:val="en-US"/>
        </w:rPr>
        <w:t xml:space="preserve">The </w:t>
      </w:r>
      <w:r w:rsidRPr="00DE695D">
        <w:rPr>
          <w:rFonts w:cs="Arial"/>
          <w:i/>
          <w:lang w:val="en-US"/>
        </w:rPr>
        <w:t>drx-HARQ-RTT-TimerUL</w:t>
      </w:r>
      <w:r w:rsidRPr="00DE695D">
        <w:rPr>
          <w:rFonts w:cs="Arial"/>
          <w:lang w:val="en-US"/>
        </w:rPr>
        <w:t xml:space="preserve"> is started a bit differently when compared to the downlink. The </w:t>
      </w:r>
      <w:r w:rsidRPr="00DE695D">
        <w:rPr>
          <w:rFonts w:cs="Arial"/>
          <w:i/>
          <w:lang w:val="en-US"/>
        </w:rPr>
        <w:t>drx-HARQ-RTT-TimerUL</w:t>
      </w:r>
      <w:r w:rsidRPr="00DE695D">
        <w:rPr>
          <w:rFonts w:cs="Arial"/>
          <w:lang w:val="en-US"/>
        </w:rPr>
        <w:t xml:space="preserve"> is always started after a PUSCH transmission. In TS 38.321, sub-clause 5.7</w:t>
      </w:r>
      <w:r w:rsidR="00B05B72">
        <w:rPr>
          <w:rFonts w:cs="Arial"/>
          <w:lang w:val="en-US"/>
        </w:rPr>
        <w:t>,</w:t>
      </w:r>
      <w:r w:rsidRPr="00DE695D">
        <w:rPr>
          <w:rFonts w:cs="Arial"/>
          <w:lang w:val="en-US"/>
        </w:rPr>
        <w:t xml:space="preserve"> it says: </w:t>
      </w:r>
    </w:p>
    <w:p w14:paraId="2019987F" w14:textId="77777777" w:rsidR="00DE695D" w:rsidRPr="00DE695D" w:rsidRDefault="00DE695D" w:rsidP="00DE695D">
      <w:pPr>
        <w:rPr>
          <w:rFonts w:cs="Arial"/>
          <w:lang w:val="en-US"/>
        </w:rPr>
      </w:pPr>
      <w:r w:rsidRPr="00DE695D">
        <w:rPr>
          <w:rFonts w:cs="Arial"/>
          <w:lang w:val="en-US"/>
        </w:rPr>
        <w:t>…</w:t>
      </w:r>
    </w:p>
    <w:p w14:paraId="06F6F7B0" w14:textId="77777777" w:rsidR="00352687" w:rsidRDefault="00352687" w:rsidP="00352687">
      <w:pPr>
        <w:pStyle w:val="B1"/>
        <w:rPr>
          <w:noProof/>
          <w:lang w:eastAsia="ko-KR"/>
        </w:rPr>
      </w:pPr>
      <w:r>
        <w:rPr>
          <w:noProof/>
          <w:lang w:eastAsia="ko-KR"/>
        </w:rPr>
        <w:t>1&gt;</w:t>
      </w:r>
      <w:r>
        <w:rPr>
          <w:noProof/>
          <w:lang w:eastAsia="ko-KR"/>
        </w:rPr>
        <w:tab/>
        <w:t>if a MAC PDU is transmitted in a configured uplink grant and LBT failure indication is not received from lower layers:</w:t>
      </w:r>
    </w:p>
    <w:p w14:paraId="4B88BCCE" w14:textId="77777777" w:rsidR="00352687" w:rsidRDefault="00352687" w:rsidP="00352687">
      <w:pPr>
        <w:pStyle w:val="B2"/>
        <w:rPr>
          <w:noProof/>
          <w:lang w:eastAsia="ko-KR"/>
        </w:rPr>
      </w:pPr>
      <w:r>
        <w:rPr>
          <w:noProof/>
          <w:lang w:eastAsia="ko-KR"/>
        </w:rPr>
        <w:t>2&gt;</w:t>
      </w:r>
      <w:r>
        <w:rPr>
          <w:noProof/>
          <w:lang w:eastAsia="ko-KR"/>
        </w:rPr>
        <w:tab/>
        <w:t xml:space="preserve">start the </w:t>
      </w:r>
      <w:r>
        <w:rPr>
          <w:i/>
          <w:noProof/>
          <w:lang w:eastAsia="ko-KR"/>
        </w:rPr>
        <w:t>drx-HARQ-RTT-TimerUL</w:t>
      </w:r>
      <w:r>
        <w:rPr>
          <w:noProof/>
          <w:lang w:eastAsia="ko-KR"/>
        </w:rPr>
        <w:t xml:space="preserve"> for the corresponding HARQ process in the first symbol after the end of the first repetition of the corresponding PUSCH transmission;</w:t>
      </w:r>
    </w:p>
    <w:p w14:paraId="57C00892" w14:textId="77777777" w:rsidR="00352687" w:rsidRDefault="00352687" w:rsidP="00352687">
      <w:pPr>
        <w:pStyle w:val="B2"/>
        <w:rPr>
          <w:noProof/>
          <w:lang w:eastAsia="ko-KR"/>
        </w:rPr>
      </w:pPr>
      <w:r>
        <w:rPr>
          <w:noProof/>
          <w:lang w:eastAsia="ko-KR"/>
        </w:rPr>
        <w:t>2&gt;</w:t>
      </w:r>
      <w:r>
        <w:rPr>
          <w:noProof/>
          <w:lang w:eastAsia="ko-KR"/>
        </w:rPr>
        <w:tab/>
        <w:t xml:space="preserve">stop the </w:t>
      </w:r>
      <w:r>
        <w:rPr>
          <w:i/>
          <w:noProof/>
          <w:lang w:eastAsia="ko-KR"/>
        </w:rPr>
        <w:t>drx-RetransmissionTimerUL</w:t>
      </w:r>
      <w:r>
        <w:rPr>
          <w:noProof/>
          <w:lang w:eastAsia="ko-KR"/>
        </w:rPr>
        <w:t xml:space="preserve"> for the corresponding HARQ process.</w:t>
      </w:r>
    </w:p>
    <w:p w14:paraId="7F2201EE" w14:textId="77777777" w:rsidR="00352687" w:rsidRPr="00DE695D" w:rsidRDefault="00352687" w:rsidP="00352687">
      <w:pPr>
        <w:rPr>
          <w:rFonts w:cs="Arial"/>
          <w:lang w:val="en-US"/>
        </w:rPr>
      </w:pPr>
      <w:r w:rsidRPr="00DE695D">
        <w:rPr>
          <w:rFonts w:cs="Arial"/>
          <w:lang w:val="en-US"/>
        </w:rPr>
        <w:t>…</w:t>
      </w:r>
    </w:p>
    <w:p w14:paraId="29BAAC46" w14:textId="77777777" w:rsidR="00352687" w:rsidRDefault="00352687" w:rsidP="00352687">
      <w:pPr>
        <w:pStyle w:val="B1"/>
        <w:rPr>
          <w:noProof/>
        </w:rPr>
      </w:pPr>
      <w:r>
        <w:rPr>
          <w:noProof/>
          <w:lang w:eastAsia="ko-KR"/>
        </w:rPr>
        <w:t>1&gt;</w:t>
      </w:r>
      <w:r>
        <w:rPr>
          <w:noProof/>
        </w:rPr>
        <w:tab/>
        <w:t xml:space="preserve">if a </w:t>
      </w:r>
      <w:r>
        <w:rPr>
          <w:i/>
          <w:lang w:eastAsia="ko-KR"/>
        </w:rPr>
        <w:t>drx-HARQ-RTT-TimerUL</w:t>
      </w:r>
      <w:r>
        <w:rPr>
          <w:noProof/>
        </w:rPr>
        <w:t xml:space="preserve"> expires:</w:t>
      </w:r>
    </w:p>
    <w:p w14:paraId="796FB05A" w14:textId="77777777" w:rsidR="00352687" w:rsidRDefault="00352687" w:rsidP="00352687">
      <w:pPr>
        <w:pStyle w:val="B2"/>
        <w:rPr>
          <w:noProof/>
        </w:rPr>
      </w:pPr>
      <w:r>
        <w:rPr>
          <w:noProof/>
          <w:lang w:eastAsia="ko-KR"/>
        </w:rPr>
        <w:t>2&gt;</w:t>
      </w:r>
      <w:r>
        <w:rPr>
          <w:noProof/>
        </w:rPr>
        <w:tab/>
        <w:t xml:space="preserve">start the </w:t>
      </w:r>
      <w:r>
        <w:rPr>
          <w:i/>
          <w:noProof/>
        </w:rPr>
        <w:t>drx-RetransmissionTimer</w:t>
      </w:r>
      <w:r>
        <w:rPr>
          <w:i/>
          <w:noProof/>
          <w:lang w:eastAsia="ko-KR"/>
        </w:rPr>
        <w:t>UL</w:t>
      </w:r>
      <w:r>
        <w:t xml:space="preserve"> </w:t>
      </w:r>
      <w:r>
        <w:rPr>
          <w:noProof/>
        </w:rPr>
        <w:t xml:space="preserve">for the corresponding HARQ process in the first symbol after the expiry of </w:t>
      </w:r>
      <w:r>
        <w:rPr>
          <w:i/>
          <w:noProof/>
        </w:rPr>
        <w:t>drx-HARQ-RTT-TimerUL</w:t>
      </w:r>
      <w:r>
        <w:rPr>
          <w:noProof/>
        </w:rPr>
        <w:t>.</w:t>
      </w:r>
    </w:p>
    <w:p w14:paraId="7E5C165E" w14:textId="77777777" w:rsidR="00352687" w:rsidRPr="00DE695D" w:rsidRDefault="00352687" w:rsidP="00352687">
      <w:pPr>
        <w:rPr>
          <w:rFonts w:cs="Arial"/>
          <w:lang w:val="en-US"/>
        </w:rPr>
      </w:pPr>
      <w:r w:rsidRPr="00DE695D">
        <w:rPr>
          <w:rFonts w:cs="Arial"/>
          <w:lang w:val="en-US"/>
        </w:rPr>
        <w:t>…</w:t>
      </w:r>
    </w:p>
    <w:p w14:paraId="4C653999" w14:textId="77777777" w:rsidR="00352687" w:rsidRDefault="00DE695D" w:rsidP="00352687">
      <w:pPr>
        <w:pStyle w:val="B2"/>
        <w:rPr>
          <w:noProof/>
        </w:rPr>
      </w:pPr>
      <w:r>
        <w:rPr>
          <w:lang w:eastAsia="ko-KR"/>
        </w:rPr>
        <w:t>2&gt;</w:t>
      </w:r>
      <w:r>
        <w:tab/>
        <w:t xml:space="preserve">if the PDCCH </w:t>
      </w:r>
      <w:r>
        <w:rPr>
          <w:rFonts w:eastAsia="SimSun"/>
        </w:rPr>
        <w:t>indicates</w:t>
      </w:r>
      <w:r>
        <w:t xml:space="preserve"> a UL transmission:</w:t>
      </w:r>
    </w:p>
    <w:p w14:paraId="625F82CA" w14:textId="77777777" w:rsidR="00352687" w:rsidRDefault="00352687" w:rsidP="00352687">
      <w:pPr>
        <w:pStyle w:val="B3"/>
        <w:rPr>
          <w:noProof/>
        </w:rPr>
      </w:pPr>
      <w:r>
        <w:rPr>
          <w:noProof/>
          <w:lang w:eastAsia="ko-KR"/>
        </w:rPr>
        <w:t>3&gt;</w:t>
      </w:r>
      <w:r>
        <w:rPr>
          <w:noProof/>
        </w:rPr>
        <w:tab/>
        <w:t xml:space="preserve">start the </w:t>
      </w:r>
      <w:r>
        <w:rPr>
          <w:i/>
          <w:lang w:eastAsia="ko-KR"/>
        </w:rPr>
        <w:t>drx-HARQ-RTT-TimerUL</w:t>
      </w:r>
      <w:r>
        <w:rPr>
          <w:noProof/>
        </w:rPr>
        <w:t xml:space="preserve"> for the corresponding HARQ process</w:t>
      </w:r>
      <w:r>
        <w:rPr>
          <w:noProof/>
          <w:lang w:eastAsia="ko-KR"/>
        </w:rPr>
        <w:t xml:space="preserve"> in the first symbol after the end of the first repetition of the corresponding PUSCH transmission</w:t>
      </w:r>
      <w:r>
        <w:rPr>
          <w:noProof/>
        </w:rPr>
        <w:t>;</w:t>
      </w:r>
    </w:p>
    <w:p w14:paraId="54420FCE" w14:textId="77777777" w:rsidR="00352687" w:rsidRDefault="00352687" w:rsidP="00352687">
      <w:pPr>
        <w:pStyle w:val="B3"/>
        <w:rPr>
          <w:noProof/>
        </w:rPr>
      </w:pPr>
      <w:r>
        <w:rPr>
          <w:noProof/>
          <w:lang w:eastAsia="ko-KR"/>
        </w:rPr>
        <w:t>3&gt;</w:t>
      </w:r>
      <w:r>
        <w:rPr>
          <w:noProof/>
        </w:rPr>
        <w:tab/>
        <w:t xml:space="preserve">stop the </w:t>
      </w:r>
      <w:r>
        <w:rPr>
          <w:i/>
        </w:rPr>
        <w:t>drx-RetransmissionTimer</w:t>
      </w:r>
      <w:r>
        <w:rPr>
          <w:i/>
          <w:lang w:eastAsia="ko-KR"/>
        </w:rPr>
        <w:t>UL</w:t>
      </w:r>
      <w:r>
        <w:rPr>
          <w:noProof/>
        </w:rPr>
        <w:t xml:space="preserve"> for the corresponding HARQ process.</w:t>
      </w:r>
    </w:p>
    <w:p w14:paraId="19A7E07B" w14:textId="789987C0" w:rsidR="00DE695D" w:rsidRPr="00DE695D" w:rsidRDefault="009F1B50" w:rsidP="00DE695D">
      <w:pPr>
        <w:jc w:val="both"/>
        <w:rPr>
          <w:rFonts w:cs="Arial"/>
          <w:lang w:val="en-US"/>
        </w:rPr>
      </w:pPr>
      <w:r>
        <w:rPr>
          <w:rFonts w:cs="Arial"/>
          <w:lang w:val="en-US"/>
        </w:rPr>
        <w:t>Thus</w:t>
      </w:r>
      <w:r w:rsidR="00DE695D" w:rsidRPr="00DE695D">
        <w:rPr>
          <w:rFonts w:cs="Arial"/>
          <w:lang w:val="en-US"/>
        </w:rPr>
        <w:t xml:space="preserve">, for UL transmissions, the retransmission timer is started, and the UE will face the risk of monitoring the PDCCH in vain when HARQ is disabled. </w:t>
      </w:r>
      <w:r>
        <w:rPr>
          <w:rFonts w:cs="Arial"/>
          <w:lang w:val="en-US"/>
        </w:rPr>
        <w:t xml:space="preserve">Similar to DL, the </w:t>
      </w:r>
      <w:r>
        <w:rPr>
          <w:i/>
          <w:noProof/>
        </w:rPr>
        <w:t>drx-RetransmissionTimer</w:t>
      </w:r>
      <w:r>
        <w:rPr>
          <w:i/>
          <w:noProof/>
          <w:lang w:eastAsia="ko-KR"/>
        </w:rPr>
        <w:t>UL</w:t>
      </w:r>
      <w:r>
        <w:rPr>
          <w:rFonts w:cs="Arial"/>
          <w:lang w:val="en-US"/>
        </w:rPr>
        <w:t xml:space="preserve"> is not started if the </w:t>
      </w:r>
      <w:r>
        <w:rPr>
          <w:i/>
          <w:lang w:eastAsia="ko-KR"/>
        </w:rPr>
        <w:t>drx-HARQ-RTT-TimerUL</w:t>
      </w:r>
      <w:r>
        <w:rPr>
          <w:rFonts w:cs="Arial"/>
          <w:lang w:val="en-US"/>
        </w:rPr>
        <w:t xml:space="preserve"> is not started.</w:t>
      </w:r>
    </w:p>
    <w:p w14:paraId="782160F3" w14:textId="390AD3F8" w:rsidR="009064C7" w:rsidRPr="00DE695D" w:rsidRDefault="00DE695D" w:rsidP="00DE695D">
      <w:pPr>
        <w:jc w:val="both"/>
        <w:rPr>
          <w:rFonts w:cs="Arial"/>
          <w:lang w:val="en-US"/>
        </w:rPr>
      </w:pPr>
      <w:r w:rsidRPr="00DE695D">
        <w:rPr>
          <w:rFonts w:cs="Arial"/>
          <w:lang w:val="en-US"/>
        </w:rPr>
        <w:t xml:space="preserve">If the </w:t>
      </w:r>
      <w:r w:rsidRPr="00DE695D">
        <w:rPr>
          <w:rFonts w:cs="Arial"/>
          <w:i/>
          <w:lang w:val="en-US"/>
        </w:rPr>
        <w:t>drx-InactivityTimer</w:t>
      </w:r>
      <w:r w:rsidRPr="00DE695D">
        <w:rPr>
          <w:rFonts w:cs="Arial"/>
          <w:lang w:val="en-US"/>
        </w:rPr>
        <w:t xml:space="preserve"> is running, the UE already monitors the PDCCH and the start of the retransmission timer has no effect. If the </w:t>
      </w:r>
      <w:r w:rsidRPr="00DE695D">
        <w:rPr>
          <w:rFonts w:cs="Arial"/>
          <w:i/>
          <w:lang w:val="en-US"/>
        </w:rPr>
        <w:t>drx-InactivityTimer</w:t>
      </w:r>
      <w:r w:rsidRPr="00DE695D">
        <w:rPr>
          <w:rFonts w:cs="Arial"/>
          <w:lang w:val="en-US"/>
        </w:rPr>
        <w:t xml:space="preserve"> has expired, the UE will wake up to monitor for retransmissions, but no retransmissions </w:t>
      </w:r>
      <w:r w:rsidR="00163A3C">
        <w:rPr>
          <w:rFonts w:cs="Arial"/>
          <w:lang w:val="en-US"/>
        </w:rPr>
        <w:t xml:space="preserve">grants </w:t>
      </w:r>
      <w:r w:rsidRPr="00DE695D">
        <w:rPr>
          <w:rFonts w:cs="Arial"/>
          <w:lang w:val="en-US"/>
        </w:rPr>
        <w:t xml:space="preserve">will be sent when HARQ is disabled for all configured HARQ process IDs. Since the current maximum value of the HARQ RTT timer is 4 ms and the minimum value for the retransmission timer is 10 slots (10 ms for SCS 15kHz), a minimum value of 14 ms on the </w:t>
      </w:r>
      <w:r w:rsidRPr="00DE695D">
        <w:rPr>
          <w:rFonts w:cs="Arial"/>
          <w:i/>
          <w:lang w:val="en-US"/>
        </w:rPr>
        <w:t>drx-InactivityTimer</w:t>
      </w:r>
      <w:r w:rsidRPr="00DE695D">
        <w:rPr>
          <w:rFonts w:cs="Arial"/>
          <w:lang w:val="en-US"/>
        </w:rPr>
        <w:t xml:space="preserve"> will put the retransmission timer out of effect. I.e. with common</w:t>
      </w:r>
      <w:r w:rsidR="008C65E3">
        <w:rPr>
          <w:rFonts w:cs="Arial"/>
          <w:lang w:val="en-US"/>
        </w:rPr>
        <w:t>ly used</w:t>
      </w:r>
      <w:r w:rsidRPr="00DE695D">
        <w:rPr>
          <w:rFonts w:cs="Arial"/>
          <w:lang w:val="en-US"/>
        </w:rPr>
        <w:t xml:space="preserve"> values </w:t>
      </w:r>
      <w:r w:rsidR="00B05B72">
        <w:rPr>
          <w:rFonts w:cs="Arial"/>
          <w:lang w:val="en-US"/>
        </w:rPr>
        <w:t>of</w:t>
      </w:r>
      <w:r w:rsidRPr="00DE695D">
        <w:rPr>
          <w:rFonts w:cs="Arial"/>
          <w:lang w:val="en-US"/>
        </w:rPr>
        <w:t xml:space="preserve"> the </w:t>
      </w:r>
      <w:r w:rsidRPr="00DE695D">
        <w:rPr>
          <w:rFonts w:cs="Arial"/>
          <w:i/>
          <w:lang w:val="en-US"/>
        </w:rPr>
        <w:t>drx-InactivityTimer</w:t>
      </w:r>
      <w:r w:rsidRPr="00DE695D">
        <w:rPr>
          <w:rFonts w:cs="Arial"/>
          <w:lang w:val="en-US"/>
        </w:rPr>
        <w:t xml:space="preserve"> in the order of 100 ms, PDCCH monitoring due to the retransmission timer will not </w:t>
      </w:r>
      <w:r w:rsidR="008C65E3">
        <w:rPr>
          <w:rFonts w:cs="Arial"/>
          <w:lang w:val="en-US"/>
        </w:rPr>
        <w:t>occur</w:t>
      </w:r>
      <w:r w:rsidRPr="00DE695D">
        <w:rPr>
          <w:rFonts w:cs="Arial"/>
          <w:lang w:val="en-US"/>
        </w:rPr>
        <w:t xml:space="preserve"> when HARQ feedback is disabled for all HARQ process IDs.</w:t>
      </w:r>
    </w:p>
    <w:p w14:paraId="4C4F1187" w14:textId="138146FF" w:rsidR="00DE695D" w:rsidRPr="00DE695D" w:rsidRDefault="00DE695D" w:rsidP="00DE695D">
      <w:pPr>
        <w:pStyle w:val="Observation"/>
        <w:overflowPunct/>
        <w:autoSpaceDE/>
        <w:autoSpaceDN/>
        <w:adjustRightInd/>
        <w:spacing w:after="160" w:line="259" w:lineRule="auto"/>
        <w:jc w:val="left"/>
        <w:textAlignment w:val="auto"/>
        <w:rPr>
          <w:lang w:val="en-US"/>
        </w:rPr>
      </w:pPr>
      <w:bookmarkStart w:id="155" w:name="_Toc23798441"/>
      <w:bookmarkStart w:id="156" w:name="_Toc23845122"/>
      <w:bookmarkStart w:id="157" w:name="_Toc47371074"/>
      <w:bookmarkStart w:id="158" w:name="_Toc47391755"/>
      <w:bookmarkStart w:id="159" w:name="_Toc47443224"/>
      <w:bookmarkStart w:id="160" w:name="_Toc47540186"/>
      <w:bookmarkStart w:id="161" w:name="_Toc47615480"/>
      <w:bookmarkStart w:id="162" w:name="_Toc47657068"/>
      <w:bookmarkStart w:id="163" w:name="_Toc47657240"/>
      <w:bookmarkStart w:id="164" w:name="_Toc47657455"/>
      <w:r w:rsidRPr="00DE695D">
        <w:rPr>
          <w:lang w:val="en-US"/>
        </w:rPr>
        <w:t xml:space="preserve">When HARQ is disabled for all HARQ processes in NTN, the existing </w:t>
      </w:r>
      <w:r w:rsidR="00DB2C71">
        <w:rPr>
          <w:lang w:val="en-US"/>
        </w:rPr>
        <w:t>DRX</w:t>
      </w:r>
      <w:r w:rsidRPr="00DE695D">
        <w:rPr>
          <w:lang w:val="en-US"/>
        </w:rPr>
        <w:t xml:space="preserve"> framework seems well adapted to avoid unnecessary PDCCH monitoring for UL </w:t>
      </w:r>
      <w:r w:rsidR="008C65E3">
        <w:rPr>
          <w:lang w:val="en-US"/>
        </w:rPr>
        <w:t>grants</w:t>
      </w:r>
      <w:r w:rsidRPr="00DE695D">
        <w:rPr>
          <w:lang w:val="en-US"/>
        </w:rPr>
        <w:t>.</w:t>
      </w:r>
      <w:bookmarkEnd w:id="155"/>
      <w:bookmarkEnd w:id="156"/>
      <w:bookmarkEnd w:id="157"/>
      <w:bookmarkEnd w:id="158"/>
      <w:bookmarkEnd w:id="159"/>
      <w:bookmarkEnd w:id="160"/>
      <w:bookmarkEnd w:id="161"/>
      <w:bookmarkEnd w:id="162"/>
      <w:bookmarkEnd w:id="163"/>
      <w:bookmarkEnd w:id="164"/>
      <w:r w:rsidRPr="00DE695D">
        <w:rPr>
          <w:lang w:val="en-US"/>
        </w:rPr>
        <w:t xml:space="preserve"> </w:t>
      </w:r>
    </w:p>
    <w:p w14:paraId="106049D4" w14:textId="3CA52893" w:rsidR="00DE695D" w:rsidRPr="00DE695D" w:rsidRDefault="00DE695D" w:rsidP="00DE695D">
      <w:pPr>
        <w:rPr>
          <w:rFonts w:cs="Arial"/>
          <w:lang w:val="en-US"/>
        </w:rPr>
      </w:pPr>
      <w:r w:rsidRPr="00DE695D">
        <w:rPr>
          <w:rFonts w:cs="Arial"/>
          <w:lang w:val="en-US"/>
        </w:rPr>
        <w:t xml:space="preserve">Since the NW is in control of the HARQ process IDs and it has knowledge of the UE’s </w:t>
      </w:r>
      <w:r w:rsidR="00DB2C71">
        <w:rPr>
          <w:rFonts w:cs="Arial"/>
          <w:lang w:val="en-US"/>
        </w:rPr>
        <w:t>DRX</w:t>
      </w:r>
      <w:r w:rsidRPr="00DE695D">
        <w:rPr>
          <w:rFonts w:cs="Arial"/>
          <w:lang w:val="en-US"/>
        </w:rPr>
        <w:t xml:space="preserve"> cycle, it can </w:t>
      </w:r>
      <w:r w:rsidR="00F00805">
        <w:rPr>
          <w:rFonts w:cs="Arial"/>
          <w:lang w:val="en-US"/>
        </w:rPr>
        <w:t xml:space="preserve">always </w:t>
      </w:r>
      <w:r w:rsidRPr="00DE695D">
        <w:rPr>
          <w:rFonts w:cs="Arial"/>
          <w:lang w:val="en-US"/>
        </w:rPr>
        <w:t>reach the UE in any of the configured onDuration periods by sending a new DCI that will be received when the UE monitors the PDCCH.</w:t>
      </w:r>
    </w:p>
    <w:p w14:paraId="58FCFF10" w14:textId="77777777" w:rsidR="00DE695D" w:rsidRPr="00DE695D" w:rsidRDefault="00DE695D" w:rsidP="008C65E3">
      <w:pPr>
        <w:pStyle w:val="Heading5"/>
      </w:pPr>
      <w:r w:rsidRPr="00DE695D">
        <w:t>HARQ feedback enabled by HARQ process ID</w:t>
      </w:r>
    </w:p>
    <w:p w14:paraId="7CD1F9BA" w14:textId="77777777" w:rsidR="00DE695D" w:rsidRPr="00DE695D" w:rsidRDefault="00DE695D" w:rsidP="00DE695D">
      <w:pPr>
        <w:rPr>
          <w:rFonts w:cs="Arial"/>
          <w:lang w:val="en-US"/>
        </w:rPr>
      </w:pPr>
      <w:r w:rsidRPr="00DE695D">
        <w:rPr>
          <w:rFonts w:cs="Arial"/>
          <w:lang w:val="en-US"/>
        </w:rPr>
        <w:t xml:space="preserve">If HARQ is disabled but dynamically enabled for some HARQ process IDs, the </w:t>
      </w:r>
      <w:r w:rsidRPr="00DE695D">
        <w:rPr>
          <w:rFonts w:cs="Arial"/>
          <w:i/>
          <w:lang w:val="en-US"/>
        </w:rPr>
        <w:t>drx-HARQ-RTT-TimerUL</w:t>
      </w:r>
      <w:r w:rsidRPr="00DE695D">
        <w:rPr>
          <w:rFonts w:cs="Arial"/>
          <w:lang w:val="en-US"/>
        </w:rPr>
        <w:t xml:space="preserve"> needs to be configured with an offset in the order of RTT milliseconds to make sure the retransmission timer is started when a grant for retransmission can be received. Given the above text from TS 38.321, it shows that with an offset applied to the HARQ RTT timer, the UE will wake up RTT ms after a PUSCH transmission to monitor for a retransmission regardless if the HARQ feedback for this process ID is disabled and thus, unnecessary monitoring cannot be avoided. </w:t>
      </w:r>
    </w:p>
    <w:p w14:paraId="24408D34" w14:textId="24BBF49B" w:rsidR="00DE695D" w:rsidRPr="00DE695D" w:rsidRDefault="00DE695D" w:rsidP="00DE695D">
      <w:pPr>
        <w:ind w:left="1276" w:hanging="283"/>
        <w:rPr>
          <w:rFonts w:ascii="Times New Roman" w:hAnsi="Times New Roman" w:cs="Times New Roman"/>
          <w:lang w:val="en-US"/>
        </w:rPr>
      </w:pPr>
      <w:r w:rsidRPr="00DE695D">
        <w:rPr>
          <w:rFonts w:ascii="Times New Roman" w:hAnsi="Times New Roman" w:cs="Times New Roman"/>
          <w:lang w:val="en-US"/>
        </w:rPr>
        <w:t xml:space="preserve"> </w:t>
      </w:r>
    </w:p>
    <w:p w14:paraId="5B75B8DD" w14:textId="5A29392D" w:rsidR="00DE695D" w:rsidRPr="00DE695D" w:rsidRDefault="00F33AF2" w:rsidP="00DE695D">
      <w:pPr>
        <w:pStyle w:val="Observation"/>
        <w:overflowPunct/>
        <w:autoSpaceDE/>
        <w:autoSpaceDN/>
        <w:adjustRightInd/>
        <w:spacing w:after="160" w:line="259" w:lineRule="auto"/>
        <w:jc w:val="left"/>
        <w:textAlignment w:val="auto"/>
        <w:rPr>
          <w:lang w:val="en-US"/>
        </w:rPr>
      </w:pPr>
      <w:bookmarkStart w:id="165" w:name="_Toc23798442"/>
      <w:bookmarkStart w:id="166" w:name="_Toc23845123"/>
      <w:bookmarkStart w:id="167" w:name="_Toc47371075"/>
      <w:bookmarkStart w:id="168" w:name="_Toc47391756"/>
      <w:bookmarkStart w:id="169" w:name="_Toc47443225"/>
      <w:bookmarkStart w:id="170" w:name="_Toc47540187"/>
      <w:bookmarkStart w:id="171" w:name="_Toc47615481"/>
      <w:bookmarkStart w:id="172" w:name="_Toc47657069"/>
      <w:bookmarkStart w:id="173" w:name="_Toc47657241"/>
      <w:bookmarkStart w:id="174" w:name="_Toc47657456"/>
      <w:r>
        <w:rPr>
          <w:lang w:val="en-US"/>
        </w:rPr>
        <w:t>W</w:t>
      </w:r>
      <w:r w:rsidR="00373105">
        <w:rPr>
          <w:lang w:val="en-US"/>
        </w:rPr>
        <w:t xml:space="preserve">hen HARQ is enabled per </w:t>
      </w:r>
      <w:r w:rsidR="00373105" w:rsidRPr="00DE695D">
        <w:rPr>
          <w:lang w:val="en-US"/>
        </w:rPr>
        <w:t>HARQ process ID</w:t>
      </w:r>
      <w:r>
        <w:rPr>
          <w:lang w:val="en-US"/>
        </w:rPr>
        <w:t xml:space="preserve"> in the uplink, DRX procedure needs revision to avoid u</w:t>
      </w:r>
      <w:r w:rsidRPr="00DE695D">
        <w:rPr>
          <w:lang w:val="en-US"/>
        </w:rPr>
        <w:t>nnecessary PDCCH monitoring</w:t>
      </w:r>
      <w:r>
        <w:rPr>
          <w:lang w:val="en-US"/>
        </w:rPr>
        <w:t>.</w:t>
      </w:r>
      <w:r w:rsidR="00DE695D" w:rsidRPr="00DE695D">
        <w:rPr>
          <w:lang w:val="en-US"/>
        </w:rPr>
        <w:t>.</w:t>
      </w:r>
      <w:bookmarkEnd w:id="165"/>
      <w:bookmarkEnd w:id="166"/>
      <w:bookmarkEnd w:id="167"/>
      <w:bookmarkEnd w:id="168"/>
      <w:bookmarkEnd w:id="169"/>
      <w:bookmarkEnd w:id="170"/>
      <w:bookmarkEnd w:id="171"/>
      <w:bookmarkEnd w:id="172"/>
      <w:bookmarkEnd w:id="173"/>
      <w:bookmarkEnd w:id="174"/>
      <w:r w:rsidR="00DE695D" w:rsidRPr="00DE695D">
        <w:rPr>
          <w:lang w:val="en-US"/>
        </w:rPr>
        <w:t xml:space="preserve"> </w:t>
      </w:r>
    </w:p>
    <w:p w14:paraId="475ED1F6" w14:textId="0F94DEB7" w:rsidR="001E7EE5" w:rsidRDefault="001E7EE5" w:rsidP="003C2EF0">
      <w:pPr>
        <w:rPr>
          <w:lang w:val="en-US"/>
        </w:rPr>
      </w:pPr>
    </w:p>
    <w:p w14:paraId="00ECFC54" w14:textId="63680312" w:rsidR="001E7EE5" w:rsidRDefault="001E7EE5" w:rsidP="001E7EE5">
      <w:pPr>
        <w:pStyle w:val="Heading1"/>
      </w:pPr>
      <w:r w:rsidRPr="000714AC">
        <w:t>RLC</w:t>
      </w:r>
      <w:r>
        <w:t xml:space="preserve"> </w:t>
      </w:r>
      <w:r w:rsidR="009124C4">
        <w:t>and PDCP</w:t>
      </w:r>
      <w:r>
        <w:t xml:space="preserve"> adaptations for NTN</w:t>
      </w:r>
    </w:p>
    <w:p w14:paraId="00F86B17" w14:textId="4CABB6A4" w:rsidR="00E03828" w:rsidRPr="0044051C" w:rsidRDefault="00E03828" w:rsidP="0044051C">
      <w:pPr>
        <w:rPr>
          <w:lang w:val="en-GB" w:eastAsia="zh-CN"/>
        </w:rPr>
      </w:pPr>
    </w:p>
    <w:p w14:paraId="65561A9A" w14:textId="3FD75314" w:rsidR="00E03828" w:rsidRPr="00E03828" w:rsidRDefault="00087B6E" w:rsidP="00E03828">
      <w:pPr>
        <w:rPr>
          <w:rFonts w:eastAsiaTheme="minorEastAsia"/>
          <w:lang w:val="en-US"/>
        </w:rPr>
      </w:pPr>
      <w:r>
        <w:rPr>
          <w:lang w:val="en-US"/>
        </w:rPr>
        <w:t>T</w:t>
      </w:r>
      <w:r w:rsidR="00E03828" w:rsidRPr="0044051C">
        <w:rPr>
          <w:lang w:val="en-US"/>
        </w:rPr>
        <w:t>he RLC layer offer</w:t>
      </w:r>
      <w:r>
        <w:rPr>
          <w:lang w:val="en-US"/>
        </w:rPr>
        <w:t>s</w:t>
      </w:r>
      <w:r w:rsidR="00E03828" w:rsidRPr="0044051C">
        <w:rPr>
          <w:lang w:val="en-US"/>
        </w:rPr>
        <w:t xml:space="preserve"> reliable communication by using ARQ with status reporting and segmentation. </w:t>
      </w:r>
      <w:r>
        <w:rPr>
          <w:lang w:val="en-US"/>
        </w:rPr>
        <w:t>T</w:t>
      </w:r>
      <w:r w:rsidR="00E03828" w:rsidRPr="0044051C">
        <w:rPr>
          <w:lang w:val="en-US"/>
        </w:rPr>
        <w:t>h</w:t>
      </w:r>
      <w:r>
        <w:rPr>
          <w:lang w:val="en-US"/>
        </w:rPr>
        <w:t>is</w:t>
      </w:r>
      <w:r w:rsidR="00E03828" w:rsidRPr="0044051C">
        <w:rPr>
          <w:lang w:val="en-US"/>
        </w:rPr>
        <w:t xml:space="preserve"> service mak</w:t>
      </w:r>
      <w:r>
        <w:rPr>
          <w:lang w:val="en-US"/>
        </w:rPr>
        <w:t>es</w:t>
      </w:r>
      <w:r w:rsidR="00E03828" w:rsidRPr="0044051C">
        <w:rPr>
          <w:lang w:val="en-US"/>
        </w:rPr>
        <w:t xml:space="preserve"> use of timers that might be affected by the long propagation delays of a non-terrestrial network. Extension of timers is typically an easy solution to solve such problems. However, care should be taken so that buffer-limitations and sequence number space problems are considered. </w:t>
      </w:r>
      <w:bookmarkStart w:id="175" w:name="_Toc528786998"/>
      <w:bookmarkStart w:id="176" w:name="_Toc528786999"/>
      <w:bookmarkStart w:id="177" w:name="_Toc528787000"/>
      <w:bookmarkStart w:id="178" w:name="_Toc528787001"/>
      <w:bookmarkStart w:id="179" w:name="_Toc528875587"/>
      <w:bookmarkStart w:id="180" w:name="_Toc528787002"/>
      <w:bookmarkStart w:id="181" w:name="_Toc528787003"/>
      <w:bookmarkStart w:id="182" w:name="_Toc528875589"/>
      <w:bookmarkStart w:id="183" w:name="_Toc528843600"/>
      <w:bookmarkStart w:id="184" w:name="_Toc528843602"/>
      <w:bookmarkStart w:id="185" w:name="_Toc528843603"/>
      <w:bookmarkStart w:id="186" w:name="_Toc528843641"/>
      <w:bookmarkEnd w:id="175"/>
      <w:bookmarkEnd w:id="176"/>
      <w:bookmarkEnd w:id="177"/>
      <w:bookmarkEnd w:id="178"/>
      <w:bookmarkEnd w:id="179"/>
      <w:bookmarkEnd w:id="180"/>
      <w:bookmarkEnd w:id="181"/>
      <w:bookmarkEnd w:id="182"/>
      <w:bookmarkEnd w:id="183"/>
      <w:bookmarkEnd w:id="184"/>
      <w:bookmarkEnd w:id="185"/>
      <w:bookmarkEnd w:id="186"/>
    </w:p>
    <w:p w14:paraId="55F89F42" w14:textId="77777777" w:rsidR="00E03828" w:rsidRPr="0044051C" w:rsidRDefault="00E03828" w:rsidP="00E03828">
      <w:pPr>
        <w:pStyle w:val="Heading2"/>
        <w:rPr>
          <w:lang w:val="en-US"/>
        </w:rPr>
      </w:pPr>
      <w:r w:rsidRPr="0044051C">
        <w:rPr>
          <w:lang w:val="en-US"/>
        </w:rPr>
        <w:t>RLC Reassembly</w:t>
      </w:r>
    </w:p>
    <w:p w14:paraId="7195DFAF" w14:textId="6E9899C4" w:rsidR="00493802" w:rsidRPr="00493802" w:rsidRDefault="00493802" w:rsidP="00E03828">
      <w:pPr>
        <w:rPr>
          <w:lang w:val="en-US"/>
        </w:rPr>
      </w:pPr>
      <w:bookmarkStart w:id="187" w:name="_Toc528843604"/>
      <w:bookmarkStart w:id="188" w:name="_Toc528843989"/>
      <w:bookmarkStart w:id="189" w:name="_Toc528852886"/>
      <w:bookmarkStart w:id="190" w:name="_Toc528872496"/>
      <w:bookmarkStart w:id="191" w:name="_Toc528875594"/>
      <w:bookmarkStart w:id="192" w:name="_Toc528875632"/>
      <w:r w:rsidRPr="00493802">
        <w:rPr>
          <w:lang w:val="en-US"/>
        </w:rPr>
        <w:t>In the WID objectives it is include that:</w:t>
      </w:r>
    </w:p>
    <w:p w14:paraId="6F4FEA70" w14:textId="6845F567" w:rsidR="00493802" w:rsidRPr="00493802" w:rsidRDefault="00493802" w:rsidP="0044051C">
      <w:pPr>
        <w:pStyle w:val="ListParagraph"/>
        <w:numPr>
          <w:ilvl w:val="0"/>
          <w:numId w:val="21"/>
        </w:numPr>
        <w:rPr>
          <w:lang w:val="en-US"/>
        </w:rPr>
      </w:pPr>
      <w:r w:rsidRPr="0044051C">
        <w:rPr>
          <w:rFonts w:ascii="Times New Roman" w:hAnsi="Times New Roman"/>
          <w:szCs w:val="20"/>
          <w:lang w:val="en-US"/>
        </w:rPr>
        <w:t xml:space="preserve">Status reporting: Extension of the value range of </w:t>
      </w:r>
      <w:r w:rsidRPr="0044051C">
        <w:rPr>
          <w:rFonts w:ascii="Times New Roman" w:hAnsi="Times New Roman"/>
          <w:i/>
          <w:szCs w:val="20"/>
          <w:lang w:val="en-US"/>
        </w:rPr>
        <w:t>t-Reassembly</w:t>
      </w:r>
    </w:p>
    <w:p w14:paraId="56397BBE" w14:textId="77777777" w:rsidR="00493802" w:rsidRDefault="00493802" w:rsidP="00E03828">
      <w:pPr>
        <w:rPr>
          <w:lang w:val="en-US"/>
        </w:rPr>
      </w:pPr>
    </w:p>
    <w:p w14:paraId="11DD55EF" w14:textId="685643F4" w:rsidR="00493802" w:rsidRPr="00FC6EAF" w:rsidRDefault="00493802" w:rsidP="00E03828">
      <w:pPr>
        <w:rPr>
          <w:rFonts w:cs="Arial"/>
          <w:lang w:val="en-US"/>
        </w:rPr>
      </w:pPr>
      <w:r>
        <w:rPr>
          <w:lang w:val="en-US"/>
        </w:rPr>
        <w:t xml:space="preserve">The discussion of an extension of the </w:t>
      </w:r>
      <w:r w:rsidRPr="00D406D2">
        <w:rPr>
          <w:rFonts w:ascii="Times New Roman" w:hAnsi="Times New Roman"/>
          <w:i/>
          <w:szCs w:val="20"/>
          <w:lang w:val="en-US"/>
        </w:rPr>
        <w:t>t-</w:t>
      </w:r>
      <w:r w:rsidRPr="00493802">
        <w:rPr>
          <w:rFonts w:ascii="Times New Roman" w:hAnsi="Times New Roman"/>
          <w:i/>
          <w:szCs w:val="20"/>
          <w:lang w:val="en-US"/>
        </w:rPr>
        <w:t xml:space="preserve">Reassembly </w:t>
      </w:r>
      <w:r>
        <w:t xml:space="preserve">in NTN </w:t>
      </w:r>
      <w:r w:rsidRPr="0044051C">
        <w:rPr>
          <w:lang w:val="en-US"/>
        </w:rPr>
        <w:t xml:space="preserve">is mainly for the case </w:t>
      </w:r>
      <w:r>
        <w:rPr>
          <w:lang w:val="en-US"/>
        </w:rPr>
        <w:t xml:space="preserve">when HARQ feedback is enabled to allow for </w:t>
      </w:r>
      <w:r w:rsidRPr="00FC6EAF">
        <w:rPr>
          <w:rFonts w:cs="Arial"/>
          <w:lang w:val="en-US"/>
        </w:rPr>
        <w:t>retransmissions using HARQ before retransmissions are triggered by RLC</w:t>
      </w:r>
      <w:r w:rsidR="00FC6EAF" w:rsidRPr="00FC6EAF">
        <w:rPr>
          <w:rFonts w:cs="Arial"/>
          <w:lang w:val="en-US"/>
        </w:rPr>
        <w:t xml:space="preserve"> using status reports. The extension of </w:t>
      </w:r>
      <w:r w:rsidR="00FC6EAF" w:rsidRPr="0044051C">
        <w:rPr>
          <w:rFonts w:cs="Arial"/>
          <w:i/>
          <w:szCs w:val="20"/>
          <w:lang w:val="en-US"/>
        </w:rPr>
        <w:t>t-Reassembly</w:t>
      </w:r>
      <w:r w:rsidR="00FC6EAF" w:rsidRPr="0044051C">
        <w:rPr>
          <w:rFonts w:cs="Arial"/>
          <w:lang w:val="en-US"/>
        </w:rPr>
        <w:t xml:space="preserve"> in NTN should be further investigated i Rel-17 and simulations should be used to support the need of an extension.</w:t>
      </w:r>
      <w:r w:rsidRPr="00FC6EAF">
        <w:rPr>
          <w:rFonts w:cs="Arial"/>
          <w:lang w:val="en-US"/>
        </w:rPr>
        <w:t xml:space="preserve">  </w:t>
      </w:r>
    </w:p>
    <w:p w14:paraId="2FBC73D0" w14:textId="5430FC58" w:rsidR="00E03828" w:rsidRPr="0044051C" w:rsidRDefault="009124C4" w:rsidP="00E03828">
      <w:pPr>
        <w:pStyle w:val="Heading2"/>
        <w:rPr>
          <w:lang w:val="en-US"/>
        </w:rPr>
      </w:pPr>
      <w:bookmarkStart w:id="193" w:name="_Toc528843605"/>
      <w:bookmarkStart w:id="194" w:name="_Toc528843990"/>
      <w:bookmarkStart w:id="195" w:name="_Toc528852887"/>
      <w:bookmarkStart w:id="196" w:name="_Toc528875595"/>
      <w:bookmarkStart w:id="197" w:name="_Toc528843606"/>
      <w:bookmarkStart w:id="198" w:name="_Toc528843991"/>
      <w:bookmarkStart w:id="199" w:name="_Toc528852888"/>
      <w:bookmarkStart w:id="200" w:name="_Toc528843607"/>
      <w:bookmarkStart w:id="201" w:name="_Toc528843992"/>
      <w:bookmarkStart w:id="202" w:name="_Toc528852889"/>
      <w:bookmarkStart w:id="203" w:name="_Toc528843608"/>
      <w:bookmarkStart w:id="204" w:name="_Toc528843993"/>
      <w:bookmarkStart w:id="205" w:name="_Toc528852890"/>
      <w:bookmarkStart w:id="206" w:name="_Toc528843609"/>
      <w:bookmarkStart w:id="207" w:name="_Toc528843994"/>
      <w:bookmarkStart w:id="208" w:name="_Toc528852891"/>
      <w:bookmarkStart w:id="209" w:name="_Toc528843610"/>
      <w:bookmarkStart w:id="210" w:name="_Toc528843995"/>
      <w:bookmarkStart w:id="211" w:name="_Toc528852892"/>
      <w:bookmarkStart w:id="212" w:name="_Toc528843611"/>
      <w:bookmarkStart w:id="213" w:name="_Toc528843996"/>
      <w:bookmarkStart w:id="214" w:name="_Toc528852893"/>
      <w:bookmarkStart w:id="215" w:name="_Toc528843612"/>
      <w:bookmarkStart w:id="216" w:name="_Toc528843997"/>
      <w:bookmarkStart w:id="217" w:name="_Toc528852894"/>
      <w:bookmarkStart w:id="218" w:name="_Toc528843613"/>
      <w:bookmarkStart w:id="219" w:name="_Toc528843998"/>
      <w:bookmarkStart w:id="220" w:name="_Toc528852895"/>
      <w:bookmarkStart w:id="221" w:name="_Toc528843615"/>
      <w:bookmarkStart w:id="222" w:name="_Toc528844000"/>
      <w:bookmarkStart w:id="223" w:name="_Toc528852897"/>
      <w:bookmarkStart w:id="224" w:name="_Toc528843616"/>
      <w:bookmarkStart w:id="225" w:name="_Toc528844001"/>
      <w:bookmarkStart w:id="226" w:name="_Toc528852898"/>
      <w:bookmarkStart w:id="227" w:name="_Toc528843617"/>
      <w:bookmarkStart w:id="228" w:name="_Toc528844002"/>
      <w:bookmarkStart w:id="229" w:name="_Toc528852899"/>
      <w:bookmarkStart w:id="230" w:name="_Toc528843618"/>
      <w:bookmarkStart w:id="231" w:name="_Toc528844003"/>
      <w:bookmarkStart w:id="232" w:name="_Toc528852900"/>
      <w:bookmarkStart w:id="233" w:name="_Toc528843620"/>
      <w:bookmarkStart w:id="234" w:name="_Toc528844005"/>
      <w:bookmarkStart w:id="235" w:name="_Toc528852902"/>
      <w:bookmarkStart w:id="236" w:name="_Toc528843621"/>
      <w:bookmarkStart w:id="237" w:name="_Toc528844006"/>
      <w:bookmarkStart w:id="238" w:name="_Toc528852903"/>
      <w:bookmarkStart w:id="239" w:name="_Toc528843622"/>
      <w:bookmarkStart w:id="240" w:name="_Toc528844007"/>
      <w:bookmarkStart w:id="241" w:name="_Toc528852904"/>
      <w:bookmarkStart w:id="242" w:name="_Toc528843623"/>
      <w:bookmarkStart w:id="243" w:name="_Toc528844008"/>
      <w:bookmarkStart w:id="244" w:name="_Toc528852905"/>
      <w:bookmarkStart w:id="245" w:name="_Toc528843625"/>
      <w:bookmarkStart w:id="246" w:name="_Toc528844010"/>
      <w:bookmarkStart w:id="247" w:name="_Toc528852907"/>
      <w:bookmarkStart w:id="248" w:name="_Toc528843626"/>
      <w:bookmarkStart w:id="249" w:name="_Toc528844011"/>
      <w:bookmarkStart w:id="250" w:name="_Toc528852908"/>
      <w:bookmarkStart w:id="251" w:name="_Toc528843627"/>
      <w:bookmarkStart w:id="252" w:name="_Toc528844012"/>
      <w:bookmarkStart w:id="253" w:name="_Toc528852909"/>
      <w:bookmarkStart w:id="254" w:name="_Toc528843628"/>
      <w:bookmarkStart w:id="255" w:name="_Toc528844013"/>
      <w:bookmarkStart w:id="256" w:name="_Toc528852910"/>
      <w:bookmarkStart w:id="257" w:name="_Toc528843630"/>
      <w:bookmarkStart w:id="258" w:name="_Toc528844015"/>
      <w:bookmarkStart w:id="259" w:name="_Toc528852912"/>
      <w:bookmarkStart w:id="260" w:name="_Toc528843631"/>
      <w:bookmarkStart w:id="261" w:name="_Toc528844016"/>
      <w:bookmarkStart w:id="262" w:name="_Toc528852913"/>
      <w:bookmarkStart w:id="263" w:name="_Toc528843632"/>
      <w:bookmarkStart w:id="264" w:name="_Toc528844017"/>
      <w:bookmarkStart w:id="265" w:name="_Toc528852914"/>
      <w:bookmarkStart w:id="266" w:name="_Toc528843633"/>
      <w:bookmarkStart w:id="267" w:name="_Toc528844018"/>
      <w:bookmarkStart w:id="268" w:name="_Toc528852915"/>
      <w:bookmarkStart w:id="269" w:name="_Toc887699"/>
      <w:bookmarkStart w:id="270" w:name="_Toc887720"/>
      <w:bookmarkStart w:id="271" w:name="_Toc1064787"/>
      <w:bookmarkStart w:id="272" w:name="_Toc1064831"/>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Pr>
          <w:lang w:val="en-US"/>
        </w:rPr>
        <w:t>RLC s</w:t>
      </w:r>
      <w:r w:rsidR="00E03828" w:rsidRPr="0044051C">
        <w:rPr>
          <w:lang w:val="en-US"/>
        </w:rPr>
        <w:t>equence number space</w:t>
      </w:r>
    </w:p>
    <w:p w14:paraId="41156C53" w14:textId="2EA7CB41" w:rsidR="00FC6EAF" w:rsidRDefault="00FC6EAF" w:rsidP="00FC6EAF">
      <w:pPr>
        <w:rPr>
          <w:lang w:val="en-US"/>
        </w:rPr>
      </w:pPr>
      <w:r>
        <w:rPr>
          <w:lang w:val="en-US"/>
        </w:rPr>
        <w:t>In</w:t>
      </w:r>
      <w:r w:rsidR="00E03828" w:rsidRPr="0044051C">
        <w:rPr>
          <w:lang w:val="en-US"/>
        </w:rPr>
        <w:t xml:space="preserve"> NR, the Sequence Number space was extended to allow for higher rates. </w:t>
      </w:r>
      <w:r>
        <w:rPr>
          <w:lang w:val="en-US"/>
        </w:rPr>
        <w:t>Also,</w:t>
      </w:r>
      <w:r w:rsidR="00E03828" w:rsidRPr="0044051C">
        <w:rPr>
          <w:lang w:val="en-US"/>
        </w:rPr>
        <w:t xml:space="preserve"> a new sequence number is generated only for each </w:t>
      </w:r>
      <w:r>
        <w:rPr>
          <w:lang w:val="en-US"/>
        </w:rPr>
        <w:t xml:space="preserve">RLC </w:t>
      </w:r>
      <w:r w:rsidR="00E03828" w:rsidRPr="0044051C">
        <w:rPr>
          <w:lang w:val="en-US"/>
        </w:rPr>
        <w:t xml:space="preserve">SDU, rather than for each </w:t>
      </w:r>
      <w:r>
        <w:rPr>
          <w:lang w:val="en-US"/>
        </w:rPr>
        <w:t xml:space="preserve">RLC </w:t>
      </w:r>
      <w:r w:rsidR="00E03828" w:rsidRPr="0044051C">
        <w:rPr>
          <w:lang w:val="en-US"/>
        </w:rPr>
        <w:t>PDU. For RLC</w:t>
      </w:r>
      <w:r w:rsidR="0044051C">
        <w:rPr>
          <w:lang w:val="en-US"/>
        </w:rPr>
        <w:t>,</w:t>
      </w:r>
      <w:r w:rsidR="00E03828" w:rsidRPr="0044051C">
        <w:rPr>
          <w:lang w:val="en-US"/>
        </w:rPr>
        <w:t xml:space="preserve"> the sequence number space is 6 or 12 bits for RLC UM and 12 or 18 bits for RLC AM. </w:t>
      </w:r>
      <w:bookmarkStart w:id="273" w:name="_Toc16763063"/>
      <w:bookmarkStart w:id="274" w:name="_Toc16788313"/>
      <w:bookmarkStart w:id="275" w:name="_Toc16788535"/>
      <w:r>
        <w:rPr>
          <w:lang w:val="en-US"/>
        </w:rPr>
        <w:t>With long RTTs the risk of RLC stalling</w:t>
      </w:r>
      <w:r w:rsidR="0044051C">
        <w:rPr>
          <w:lang w:val="en-US"/>
        </w:rPr>
        <w:t>,</w:t>
      </w:r>
      <w:r>
        <w:rPr>
          <w:lang w:val="en-US"/>
        </w:rPr>
        <w:t xml:space="preserve"> due to </w:t>
      </w:r>
      <w:r w:rsidR="0044051C">
        <w:rPr>
          <w:lang w:val="en-US"/>
        </w:rPr>
        <w:t xml:space="preserve">a </w:t>
      </w:r>
      <w:r>
        <w:rPr>
          <w:lang w:val="en-US"/>
        </w:rPr>
        <w:t>too small RLC window</w:t>
      </w:r>
      <w:r w:rsidR="0044051C">
        <w:rPr>
          <w:lang w:val="en-US"/>
        </w:rPr>
        <w:t>,</w:t>
      </w:r>
      <w:r>
        <w:rPr>
          <w:lang w:val="en-US"/>
        </w:rPr>
        <w:t xml:space="preserve"> is increased.</w:t>
      </w:r>
    </w:p>
    <w:p w14:paraId="576E85C4" w14:textId="4509C67B" w:rsidR="0044051C" w:rsidRDefault="0044051C" w:rsidP="00FC6EAF">
      <w:pPr>
        <w:rPr>
          <w:lang w:val="en-US"/>
        </w:rPr>
      </w:pPr>
      <w:r w:rsidRPr="00493802">
        <w:rPr>
          <w:lang w:val="en-US"/>
        </w:rPr>
        <w:t>In the WID objectives it is include that:</w:t>
      </w:r>
    </w:p>
    <w:p w14:paraId="23103CBE" w14:textId="751ED046" w:rsidR="0044051C" w:rsidRPr="0044051C" w:rsidRDefault="0044051C" w:rsidP="0044051C">
      <w:pPr>
        <w:pStyle w:val="ListParagraph"/>
        <w:numPr>
          <w:ilvl w:val="0"/>
          <w:numId w:val="21"/>
        </w:numPr>
        <w:rPr>
          <w:rFonts w:ascii="Times New Roman" w:hAnsi="Times New Roman"/>
          <w:szCs w:val="20"/>
          <w:lang w:val="en-US"/>
        </w:rPr>
      </w:pPr>
      <w:r w:rsidRPr="0044051C">
        <w:rPr>
          <w:rFonts w:ascii="Times New Roman" w:hAnsi="Times New Roman"/>
          <w:szCs w:val="20"/>
          <w:lang w:val="en-US"/>
        </w:rPr>
        <w:t>Sequence Numbers: extension of the SN space only for GEO scenarios</w:t>
      </w:r>
    </w:p>
    <w:p w14:paraId="51F48915" w14:textId="7AB7AF87" w:rsidR="0044051C" w:rsidRDefault="0044051C" w:rsidP="00FC6EAF">
      <w:pPr>
        <w:rPr>
          <w:lang w:val="en-US"/>
        </w:rPr>
      </w:pPr>
    </w:p>
    <w:p w14:paraId="73D5D4FC" w14:textId="2723D950" w:rsidR="0044051C" w:rsidRDefault="0044051C" w:rsidP="00FC6EAF">
      <w:pPr>
        <w:rPr>
          <w:rFonts w:cs="Arial"/>
          <w:lang w:val="en-US"/>
        </w:rPr>
      </w:pPr>
      <w:r w:rsidRPr="00FC6EAF">
        <w:rPr>
          <w:rFonts w:cs="Arial"/>
          <w:lang w:val="en-US"/>
        </w:rPr>
        <w:t>The extension of</w:t>
      </w:r>
      <w:r>
        <w:rPr>
          <w:rFonts w:cs="Arial"/>
          <w:lang w:val="en-US"/>
        </w:rPr>
        <w:t xml:space="preserve"> the SN space for GEO scenarios</w:t>
      </w:r>
      <w:r w:rsidRPr="0044051C">
        <w:rPr>
          <w:rFonts w:cs="Arial"/>
          <w:lang w:val="en-US"/>
        </w:rPr>
        <w:t xml:space="preserve"> in NTN should be further investigated i</w:t>
      </w:r>
      <w:r>
        <w:rPr>
          <w:rFonts w:cs="Arial"/>
          <w:lang w:val="en-US"/>
        </w:rPr>
        <w:t>n</w:t>
      </w:r>
      <w:r w:rsidRPr="0044051C">
        <w:rPr>
          <w:rFonts w:cs="Arial"/>
          <w:lang w:val="en-US"/>
        </w:rPr>
        <w:t xml:space="preserve"> Rel-17 and simulations should be used to support the need of an extension.</w:t>
      </w:r>
      <w:r w:rsidR="009124C4">
        <w:rPr>
          <w:rFonts w:cs="Arial"/>
          <w:lang w:val="en-US"/>
        </w:rPr>
        <w:t xml:space="preserve"> In fact, the motivation for such extension is not strong, as detailed in TR 38.821. The only identified scenario</w:t>
      </w:r>
      <w:r w:rsidR="00AF2B32">
        <w:rPr>
          <w:rFonts w:cs="Arial"/>
          <w:lang w:val="en-US"/>
        </w:rPr>
        <w:t xml:space="preserve"> in the Rel-16 SI phase</w:t>
      </w:r>
      <w:r w:rsidR="009124C4">
        <w:rPr>
          <w:rFonts w:cs="Arial"/>
          <w:lang w:val="en-US"/>
        </w:rPr>
        <w:t xml:space="preserve"> is that airplane connectivity with 360 Mbps data rate requirement cannot be met by GEO associated with RLC SDU of 500 bytes</w:t>
      </w:r>
      <w:r w:rsidR="00FB22EC">
        <w:rPr>
          <w:rFonts w:cs="Arial"/>
          <w:lang w:val="en-US"/>
        </w:rPr>
        <w:t xml:space="preserve"> (that provides 350 Mbps data rate)</w:t>
      </w:r>
      <w:r w:rsidR="009124C4">
        <w:rPr>
          <w:rFonts w:cs="Arial"/>
          <w:lang w:val="en-US"/>
        </w:rPr>
        <w:t>. This is quite a corner case.</w:t>
      </w:r>
      <w:r w:rsidR="00FB22EC">
        <w:rPr>
          <w:rFonts w:cs="Arial"/>
          <w:lang w:val="en-US"/>
        </w:rPr>
        <w:t xml:space="preserve"> In addition, the airplane connectivity with 360 Mbps data rate requirement is just informative, i.e., it is not a mandated requirement.</w:t>
      </w:r>
    </w:p>
    <w:p w14:paraId="745FA04D" w14:textId="28F06039" w:rsidR="009124C4" w:rsidRPr="00B571BB" w:rsidRDefault="009124C4" w:rsidP="00B571BB">
      <w:pPr>
        <w:pStyle w:val="Observation"/>
        <w:overflowPunct/>
        <w:autoSpaceDE/>
        <w:autoSpaceDN/>
        <w:adjustRightInd/>
        <w:spacing w:after="160" w:line="259" w:lineRule="auto"/>
        <w:jc w:val="left"/>
        <w:textAlignment w:val="auto"/>
        <w:rPr>
          <w:lang w:val="en-US"/>
        </w:rPr>
      </w:pPr>
      <w:bookmarkStart w:id="276" w:name="_Toc47540188"/>
      <w:bookmarkStart w:id="277" w:name="_Toc47615482"/>
      <w:bookmarkStart w:id="278" w:name="_Toc47657070"/>
      <w:bookmarkStart w:id="279" w:name="_Toc47657242"/>
      <w:bookmarkStart w:id="280" w:name="_Toc47657457"/>
      <w:r>
        <w:rPr>
          <w:lang w:val="en-US"/>
        </w:rPr>
        <w:t>Extension of the SN space in RLC is not critical for NTN.</w:t>
      </w:r>
      <w:bookmarkEnd w:id="276"/>
      <w:bookmarkEnd w:id="277"/>
      <w:bookmarkEnd w:id="278"/>
      <w:bookmarkEnd w:id="279"/>
      <w:bookmarkEnd w:id="280"/>
    </w:p>
    <w:p w14:paraId="5DFFA9BC" w14:textId="5835A8E0" w:rsidR="0044051C" w:rsidRPr="0044051C" w:rsidRDefault="0044051C" w:rsidP="0044051C">
      <w:pPr>
        <w:pStyle w:val="Proposal"/>
        <w:rPr>
          <w:rFonts w:cs="Arial"/>
          <w:lang w:val="en-US"/>
        </w:rPr>
      </w:pPr>
      <w:bookmarkStart w:id="281" w:name="_Toc16763064"/>
      <w:bookmarkStart w:id="282" w:name="_Toc16788314"/>
      <w:bookmarkStart w:id="283" w:name="_Toc47540197"/>
      <w:bookmarkStart w:id="284" w:name="_Toc47615491"/>
      <w:bookmarkStart w:id="285" w:name="_Toc47657080"/>
      <w:bookmarkStart w:id="286" w:name="_Toc47657251"/>
      <w:bookmarkStart w:id="287" w:name="_Toc47657466"/>
      <w:bookmarkStart w:id="288" w:name="_Toc47443236"/>
      <w:bookmarkEnd w:id="273"/>
      <w:bookmarkEnd w:id="274"/>
      <w:bookmarkEnd w:id="275"/>
      <w:bookmarkEnd w:id="281"/>
      <w:bookmarkEnd w:id="282"/>
      <w:r w:rsidRPr="00FC6EAF">
        <w:rPr>
          <w:rFonts w:cs="Arial"/>
          <w:lang w:val="en-US"/>
        </w:rPr>
        <w:t xml:space="preserve">Use RLC simulations to support the need of an extension of the timer </w:t>
      </w:r>
      <w:r w:rsidRPr="0044051C">
        <w:rPr>
          <w:rFonts w:cs="Arial"/>
          <w:i/>
          <w:lang w:val="en-US"/>
        </w:rPr>
        <w:t>t-Reassembly</w:t>
      </w:r>
      <w:bookmarkEnd w:id="283"/>
      <w:bookmarkEnd w:id="284"/>
      <w:bookmarkEnd w:id="285"/>
      <w:bookmarkEnd w:id="286"/>
      <w:bookmarkEnd w:id="287"/>
      <w:r w:rsidRPr="0044051C">
        <w:rPr>
          <w:rFonts w:cs="Arial"/>
          <w:i/>
          <w:lang w:val="en-US"/>
        </w:rPr>
        <w:t xml:space="preserve"> </w:t>
      </w:r>
      <w:bookmarkEnd w:id="288"/>
    </w:p>
    <w:p w14:paraId="26249ADF" w14:textId="609EA7A0" w:rsidR="00E03828" w:rsidRPr="001E7EE5" w:rsidRDefault="00E03828" w:rsidP="001E7EE5">
      <w:pPr>
        <w:rPr>
          <w:lang w:val="en-GB" w:eastAsia="zh-CN"/>
        </w:rPr>
      </w:pPr>
    </w:p>
    <w:p w14:paraId="419194FE" w14:textId="1C46FC8D" w:rsidR="009124C4" w:rsidRDefault="009124C4" w:rsidP="00B571BB">
      <w:pPr>
        <w:pStyle w:val="Heading2"/>
      </w:pPr>
      <w:r>
        <w:t>P</w:t>
      </w:r>
      <w:r w:rsidR="00FB22EC">
        <w:t>DCP</w:t>
      </w:r>
    </w:p>
    <w:p w14:paraId="52BC7462" w14:textId="4B46866E" w:rsidR="00FB22EC" w:rsidRPr="00FB22EC" w:rsidRDefault="00FB22EC" w:rsidP="00FB22EC">
      <w:pPr>
        <w:rPr>
          <w:rFonts w:cs="Arial"/>
          <w:lang w:val="en-GB" w:eastAsia="zh-CN"/>
        </w:rPr>
      </w:pPr>
      <w:r>
        <w:rPr>
          <w:rFonts w:cs="Arial"/>
          <w:lang w:val="en-GB" w:eastAsia="zh-CN"/>
        </w:rPr>
        <w:t>For PDC</w:t>
      </w:r>
      <w:r w:rsidR="00622EC8">
        <w:rPr>
          <w:rFonts w:cs="Arial"/>
          <w:lang w:val="en-GB" w:eastAsia="zh-CN"/>
        </w:rPr>
        <w:t>P</w:t>
      </w:r>
      <w:r>
        <w:rPr>
          <w:rFonts w:cs="Arial"/>
          <w:lang w:val="en-GB" w:eastAsia="zh-CN"/>
        </w:rPr>
        <w:t>, t</w:t>
      </w:r>
      <w:r w:rsidRPr="00FB22EC">
        <w:rPr>
          <w:rFonts w:cs="Arial"/>
          <w:lang w:val="en-GB" w:eastAsia="zh-CN"/>
        </w:rPr>
        <w:t>he WID objectives also include</w:t>
      </w:r>
    </w:p>
    <w:p w14:paraId="007D10C7" w14:textId="77777777" w:rsidR="00FB22EC" w:rsidRPr="00FB22EC" w:rsidRDefault="009124C4" w:rsidP="00B571BB">
      <w:pPr>
        <w:pStyle w:val="ListParagraph"/>
        <w:numPr>
          <w:ilvl w:val="0"/>
          <w:numId w:val="21"/>
        </w:numPr>
        <w:rPr>
          <w:rFonts w:cs="Arial"/>
          <w:lang w:val="en-GB" w:eastAsia="zh-CN"/>
        </w:rPr>
      </w:pPr>
      <w:r w:rsidRPr="00FB22EC">
        <w:rPr>
          <w:rFonts w:cs="Arial"/>
          <w:szCs w:val="20"/>
          <w:lang w:val="en-US"/>
        </w:rPr>
        <w:t>SDU discard: Extension of t</w:t>
      </w:r>
      <w:r w:rsidRPr="00FB22EC">
        <w:rPr>
          <w:rFonts w:cs="Arial"/>
          <w:szCs w:val="20"/>
          <w:lang w:val="en-US" w:eastAsia="ja-JP"/>
        </w:rPr>
        <w:t xml:space="preserve">he value range of </w:t>
      </w:r>
      <w:r w:rsidRPr="00FB22EC">
        <w:rPr>
          <w:rFonts w:cs="Arial"/>
          <w:i/>
          <w:szCs w:val="20"/>
          <w:lang w:val="en-US" w:eastAsia="ja-JP"/>
        </w:rPr>
        <w:t>discardTimer</w:t>
      </w:r>
      <w:r w:rsidRPr="00FB22EC">
        <w:rPr>
          <w:rFonts w:cs="Arial"/>
          <w:szCs w:val="20"/>
          <w:lang w:val="en-US"/>
        </w:rPr>
        <w:t>.</w:t>
      </w:r>
    </w:p>
    <w:p w14:paraId="3BF7F848" w14:textId="46B717B0" w:rsidR="009124C4" w:rsidRPr="00B571BB" w:rsidRDefault="009124C4" w:rsidP="00FB22EC">
      <w:pPr>
        <w:pStyle w:val="ListParagraph"/>
        <w:numPr>
          <w:ilvl w:val="0"/>
          <w:numId w:val="21"/>
        </w:numPr>
        <w:rPr>
          <w:rFonts w:cs="Arial"/>
          <w:lang w:val="en-GB" w:eastAsia="zh-CN"/>
        </w:rPr>
      </w:pPr>
      <w:r w:rsidRPr="00FB22EC">
        <w:rPr>
          <w:rFonts w:cs="Arial"/>
          <w:szCs w:val="20"/>
          <w:lang w:val="en-US"/>
        </w:rPr>
        <w:t>Sequence Numbers: extension of the SN space for GEO scenarios.</w:t>
      </w:r>
    </w:p>
    <w:p w14:paraId="7914917A" w14:textId="09E53EEF" w:rsidR="00FB22EC" w:rsidRDefault="00FB22EC" w:rsidP="00FB22EC">
      <w:pPr>
        <w:rPr>
          <w:rFonts w:cs="Arial"/>
          <w:lang w:val="en-GB" w:eastAsia="zh-CN"/>
        </w:rPr>
      </w:pPr>
    </w:p>
    <w:p w14:paraId="3AAC1684" w14:textId="3DD3C3CB" w:rsidR="00FB22EC" w:rsidRDefault="00FB22EC" w:rsidP="00FB22EC">
      <w:pPr>
        <w:rPr>
          <w:rFonts w:cs="Arial"/>
          <w:lang w:val="en-GB" w:eastAsia="zh-CN"/>
        </w:rPr>
      </w:pPr>
      <w:r>
        <w:rPr>
          <w:rFonts w:cs="Arial"/>
          <w:lang w:val="en-GB" w:eastAsia="zh-CN"/>
        </w:rPr>
        <w:t xml:space="preserve">In Rel-16 NTN SI, SDU discard was discussed but whether extending the value range of </w:t>
      </w:r>
      <w:r w:rsidRPr="00B571BB">
        <w:rPr>
          <w:rFonts w:cs="Arial"/>
          <w:i/>
          <w:lang w:val="en-GB" w:eastAsia="zh-CN"/>
        </w:rPr>
        <w:t>discardTimer</w:t>
      </w:r>
      <w:r>
        <w:rPr>
          <w:rFonts w:cs="Arial"/>
          <w:lang w:val="en-GB" w:eastAsia="zh-CN"/>
        </w:rPr>
        <w:t xml:space="preserve"> is necessary or not was not concluded. So, per the WID objective, this can be further discussed in Rel-17 to conclude this topic, whether</w:t>
      </w:r>
      <w:r w:rsidR="00991A3F">
        <w:rPr>
          <w:rFonts w:cs="Arial"/>
          <w:lang w:val="en-GB" w:eastAsia="zh-CN"/>
        </w:rPr>
        <w:t xml:space="preserve"> the</w:t>
      </w:r>
      <w:r>
        <w:rPr>
          <w:rFonts w:cs="Arial"/>
          <w:lang w:val="en-GB" w:eastAsia="zh-CN"/>
        </w:rPr>
        <w:t xml:space="preserve"> extension is needed or not.</w:t>
      </w:r>
    </w:p>
    <w:p w14:paraId="6630AF8B" w14:textId="2FFA58D5" w:rsidR="00FB22EC" w:rsidRDefault="00FB22EC" w:rsidP="00FB22EC">
      <w:pPr>
        <w:rPr>
          <w:rFonts w:cs="Arial"/>
          <w:lang w:val="en-US"/>
        </w:rPr>
      </w:pPr>
      <w:r>
        <w:rPr>
          <w:rFonts w:cs="Arial"/>
          <w:lang w:val="en-GB" w:eastAsia="zh-CN"/>
        </w:rPr>
        <w:t xml:space="preserve">For the </w:t>
      </w:r>
      <w:r w:rsidRPr="00FB22EC">
        <w:rPr>
          <w:rFonts w:cs="Arial"/>
          <w:lang w:val="en-GB" w:eastAsia="zh-CN"/>
        </w:rPr>
        <w:t>extension of the SN space for GEO scenarios</w:t>
      </w:r>
      <w:r>
        <w:rPr>
          <w:rFonts w:cs="Arial"/>
          <w:lang w:val="en-GB" w:eastAsia="zh-CN"/>
        </w:rPr>
        <w:t xml:space="preserve">, </w:t>
      </w:r>
      <w:r>
        <w:rPr>
          <w:rFonts w:cs="Arial"/>
          <w:lang w:val="en-US"/>
        </w:rPr>
        <w:t>the motivation for such extension is not strong, as detailed in TR 38.821. The only identified scenario</w:t>
      </w:r>
      <w:r w:rsidR="00AF2B32">
        <w:rPr>
          <w:rFonts w:cs="Arial"/>
          <w:lang w:val="en-US"/>
        </w:rPr>
        <w:t xml:space="preserve"> in the Rel-16 SI phase</w:t>
      </w:r>
      <w:r>
        <w:rPr>
          <w:rFonts w:cs="Arial"/>
          <w:lang w:val="en-US"/>
        </w:rPr>
        <w:t xml:space="preserve"> is that airplane connectivity with 360 Mbps data rate requirement cannot be met by GEO associated with PDCP SDU of 500 bytes (that provides 350 Mbps data rate). This is quite a corner case. In addition, the airplane connectivity with 360 Mbps data rate requirement is just informative, i.e., it is not a mandated requirement.</w:t>
      </w:r>
    </w:p>
    <w:p w14:paraId="1D79DF66" w14:textId="43EF388E" w:rsidR="00FB22EC" w:rsidRPr="00567160" w:rsidRDefault="00FB22EC" w:rsidP="00FB22EC">
      <w:pPr>
        <w:pStyle w:val="Observation"/>
        <w:overflowPunct/>
        <w:autoSpaceDE/>
        <w:autoSpaceDN/>
        <w:adjustRightInd/>
        <w:spacing w:after="160" w:line="259" w:lineRule="auto"/>
        <w:jc w:val="left"/>
        <w:textAlignment w:val="auto"/>
        <w:rPr>
          <w:lang w:val="en-US"/>
        </w:rPr>
      </w:pPr>
      <w:bookmarkStart w:id="289" w:name="_Toc47540189"/>
      <w:bookmarkStart w:id="290" w:name="_Toc47615483"/>
      <w:bookmarkStart w:id="291" w:name="_Toc47657071"/>
      <w:bookmarkStart w:id="292" w:name="_Toc47657243"/>
      <w:bookmarkStart w:id="293" w:name="_Toc47657458"/>
      <w:r>
        <w:rPr>
          <w:lang w:val="en-US"/>
        </w:rPr>
        <w:t>Extension of the SN space in PDCP is not critical for NTN.</w:t>
      </w:r>
      <w:bookmarkEnd w:id="289"/>
      <w:bookmarkEnd w:id="290"/>
      <w:bookmarkEnd w:id="291"/>
      <w:bookmarkEnd w:id="292"/>
      <w:bookmarkEnd w:id="293"/>
    </w:p>
    <w:p w14:paraId="220A9014" w14:textId="2FDBF7F1" w:rsidR="009124C4" w:rsidRPr="001E7EE5" w:rsidRDefault="009124C4" w:rsidP="001E7EE5">
      <w:pPr>
        <w:rPr>
          <w:lang w:val="en-GB" w:eastAsia="zh-CN"/>
        </w:rPr>
      </w:pPr>
    </w:p>
    <w:p w14:paraId="0345261C" w14:textId="77777777" w:rsidR="004C09E6" w:rsidRPr="000714AC" w:rsidRDefault="004C09E6" w:rsidP="004C09E6">
      <w:pPr>
        <w:pStyle w:val="Heading1"/>
        <w:rPr>
          <w:lang w:val="en-US"/>
        </w:rPr>
      </w:pPr>
      <w:r w:rsidRPr="000714AC">
        <w:rPr>
          <w:lang w:val="en-US"/>
        </w:rPr>
        <w:t>Conclusion</w:t>
      </w:r>
    </w:p>
    <w:p w14:paraId="0ED3A484" w14:textId="3F65E986" w:rsidR="004C09E6" w:rsidRPr="000714AC" w:rsidRDefault="004C09E6" w:rsidP="004C09E6">
      <w:pPr>
        <w:pStyle w:val="BodyText"/>
        <w:rPr>
          <w:lang w:val="en-US"/>
        </w:rPr>
      </w:pPr>
      <w:bookmarkStart w:id="294" w:name="_Hlk16780604"/>
      <w:r w:rsidRPr="000714AC">
        <w:rPr>
          <w:lang w:val="en-US"/>
        </w:rPr>
        <w:t xml:space="preserve">In </w:t>
      </w:r>
      <w:r w:rsidR="00D37899">
        <w:rPr>
          <w:lang w:val="en-US"/>
        </w:rPr>
        <w:t xml:space="preserve">the above </w:t>
      </w:r>
      <w:r w:rsidRPr="000714AC">
        <w:rPr>
          <w:lang w:val="en-US"/>
        </w:rPr>
        <w:t>section</w:t>
      </w:r>
      <w:r w:rsidR="00D37899">
        <w:rPr>
          <w:lang w:val="en-US"/>
        </w:rPr>
        <w:t>s</w:t>
      </w:r>
      <w:r w:rsidRPr="000714AC">
        <w:rPr>
          <w:lang w:val="en-US"/>
        </w:rPr>
        <w:t xml:space="preserve"> we made the following observations:</w:t>
      </w:r>
    </w:p>
    <w:p w14:paraId="292C4E47" w14:textId="77777777" w:rsidR="007E04CB" w:rsidRDefault="004C09E6">
      <w:pPr>
        <w:pStyle w:val="TOC1"/>
        <w:rPr>
          <w:rFonts w:asciiTheme="minorHAnsi" w:eastAsiaTheme="minorEastAsia" w:hAnsiTheme="minorHAnsi" w:cstheme="minorBidi"/>
          <w:b w:val="0"/>
          <w:sz w:val="22"/>
          <w:lang w:val="en-GB" w:eastAsia="en-GB"/>
        </w:rPr>
      </w:pPr>
      <w:r w:rsidRPr="000714AC">
        <w:rPr>
          <w:b w:val="0"/>
          <w:bCs/>
          <w:noProof w:val="0"/>
        </w:rPr>
        <w:fldChar w:fldCharType="begin"/>
      </w:r>
      <w:r w:rsidRPr="000714AC">
        <w:rPr>
          <w:bCs/>
          <w:noProof w:val="0"/>
        </w:rPr>
        <w:instrText xml:space="preserve"> TOC \f \n \t "Observation;1" </w:instrText>
      </w:r>
      <w:r w:rsidRPr="000714AC">
        <w:rPr>
          <w:b w:val="0"/>
          <w:bCs/>
          <w:noProof w:val="0"/>
        </w:rPr>
        <w:fldChar w:fldCharType="separate"/>
      </w:r>
      <w:r w:rsidR="007E04CB" w:rsidRPr="00D86552">
        <w:t>Observation 1</w:t>
      </w:r>
      <w:r w:rsidR="007E04CB">
        <w:rPr>
          <w:rFonts w:asciiTheme="minorHAnsi" w:eastAsiaTheme="minorEastAsia" w:hAnsiTheme="minorHAnsi" w:cstheme="minorBidi"/>
          <w:b w:val="0"/>
          <w:sz w:val="22"/>
          <w:lang w:val="en-GB" w:eastAsia="en-GB"/>
        </w:rPr>
        <w:tab/>
      </w:r>
      <w:r w:rsidR="007E04CB" w:rsidRPr="00D86552">
        <w:t>The SR-BSR procedure may introduce a large scheduling delay due to long RTT in NTN.</w:t>
      </w:r>
    </w:p>
    <w:p w14:paraId="23C3B5BD" w14:textId="77777777" w:rsidR="007E04CB" w:rsidRDefault="007E04CB">
      <w:pPr>
        <w:pStyle w:val="TOC1"/>
        <w:rPr>
          <w:rFonts w:asciiTheme="minorHAnsi" w:eastAsiaTheme="minorEastAsia" w:hAnsiTheme="minorHAnsi" w:cstheme="minorBidi"/>
          <w:b w:val="0"/>
          <w:sz w:val="22"/>
          <w:lang w:val="en-GB" w:eastAsia="en-GB"/>
        </w:rPr>
      </w:pPr>
      <w:r w:rsidRPr="00D86552">
        <w:t>Observation 2</w:t>
      </w:r>
      <w:r>
        <w:rPr>
          <w:rFonts w:asciiTheme="minorHAnsi" w:eastAsiaTheme="minorEastAsia" w:hAnsiTheme="minorHAnsi" w:cstheme="minorBidi"/>
          <w:b w:val="0"/>
          <w:sz w:val="22"/>
          <w:lang w:val="en-GB" w:eastAsia="en-GB"/>
        </w:rPr>
        <w:tab/>
      </w:r>
      <w:r w:rsidRPr="00D86552">
        <w:t>Using configured grant to handle BSRs may not be resource-efficient.</w:t>
      </w:r>
    </w:p>
    <w:p w14:paraId="261FD320" w14:textId="77777777" w:rsidR="007E04CB" w:rsidRDefault="007E04CB">
      <w:pPr>
        <w:pStyle w:val="TOC1"/>
        <w:rPr>
          <w:rFonts w:asciiTheme="minorHAnsi" w:eastAsiaTheme="minorEastAsia" w:hAnsiTheme="minorHAnsi" w:cstheme="minorBidi"/>
          <w:b w:val="0"/>
          <w:sz w:val="22"/>
          <w:lang w:val="en-GB" w:eastAsia="en-GB"/>
        </w:rPr>
      </w:pPr>
      <w:r w:rsidRPr="00D86552">
        <w:t>Observation 3</w:t>
      </w:r>
      <w:r>
        <w:rPr>
          <w:rFonts w:asciiTheme="minorHAnsi" w:eastAsiaTheme="minorEastAsia" w:hAnsiTheme="minorHAnsi" w:cstheme="minorBidi"/>
          <w:b w:val="0"/>
          <w:sz w:val="22"/>
          <w:lang w:val="en-GB" w:eastAsia="en-GB"/>
        </w:rPr>
        <w:tab/>
      </w:r>
      <w:r w:rsidRPr="00D86552">
        <w:t>With current DRX procedure, the UE will be forced to monitor the PDCCH in vain for RTT ms after sending a SR.</w:t>
      </w:r>
    </w:p>
    <w:p w14:paraId="2DF346B2" w14:textId="77777777" w:rsidR="007E04CB" w:rsidRDefault="007E04CB">
      <w:pPr>
        <w:pStyle w:val="TOC1"/>
        <w:rPr>
          <w:rFonts w:asciiTheme="minorHAnsi" w:eastAsiaTheme="minorEastAsia" w:hAnsiTheme="minorHAnsi" w:cstheme="minorBidi"/>
          <w:b w:val="0"/>
          <w:sz w:val="22"/>
          <w:lang w:val="en-GB" w:eastAsia="en-GB"/>
        </w:rPr>
      </w:pPr>
      <w:r w:rsidRPr="00D86552">
        <w:t>Observation 4</w:t>
      </w:r>
      <w:r>
        <w:rPr>
          <w:rFonts w:asciiTheme="minorHAnsi" w:eastAsiaTheme="minorEastAsia" w:hAnsiTheme="minorHAnsi" w:cstheme="minorBidi"/>
          <w:b w:val="0"/>
          <w:sz w:val="22"/>
          <w:lang w:val="en-GB" w:eastAsia="en-GB"/>
        </w:rPr>
        <w:tab/>
      </w:r>
      <w:r w:rsidRPr="00D86552">
        <w:t>With current DRX procedure, after receiving the RAR message using CFRA, the UE will monitor the PDCCH in vain for at least RTT ms if the network does not schedule the UE in the meantime.</w:t>
      </w:r>
    </w:p>
    <w:p w14:paraId="68EBECDC" w14:textId="77777777" w:rsidR="007E04CB" w:rsidRDefault="007E04CB">
      <w:pPr>
        <w:pStyle w:val="TOC1"/>
        <w:rPr>
          <w:rFonts w:asciiTheme="minorHAnsi" w:eastAsiaTheme="minorEastAsia" w:hAnsiTheme="minorHAnsi" w:cstheme="minorBidi"/>
          <w:b w:val="0"/>
          <w:sz w:val="22"/>
          <w:lang w:val="en-GB" w:eastAsia="en-GB"/>
        </w:rPr>
      </w:pPr>
      <w:r w:rsidRPr="00D86552">
        <w:t>Observation 5</w:t>
      </w:r>
      <w:r>
        <w:rPr>
          <w:rFonts w:asciiTheme="minorHAnsi" w:eastAsiaTheme="minorEastAsia" w:hAnsiTheme="minorHAnsi" w:cstheme="minorBidi"/>
          <w:b w:val="0"/>
          <w:sz w:val="22"/>
          <w:lang w:val="en-GB" w:eastAsia="en-GB"/>
        </w:rPr>
        <w:tab/>
      </w:r>
      <w:r w:rsidRPr="00D86552">
        <w:t>With HARQ feedback disabled, PDCCH monitoring for retransmissions should be avoided.</w:t>
      </w:r>
    </w:p>
    <w:p w14:paraId="3DEA97BA" w14:textId="77777777" w:rsidR="007E04CB" w:rsidRDefault="007E04CB">
      <w:pPr>
        <w:pStyle w:val="TOC1"/>
        <w:rPr>
          <w:rFonts w:asciiTheme="minorHAnsi" w:eastAsiaTheme="minorEastAsia" w:hAnsiTheme="minorHAnsi" w:cstheme="minorBidi"/>
          <w:b w:val="0"/>
          <w:sz w:val="22"/>
          <w:lang w:val="en-GB" w:eastAsia="en-GB"/>
        </w:rPr>
      </w:pPr>
      <w:r w:rsidRPr="00D86552">
        <w:t>Observation 6</w:t>
      </w:r>
      <w:r>
        <w:rPr>
          <w:rFonts w:asciiTheme="minorHAnsi" w:eastAsiaTheme="minorEastAsia" w:hAnsiTheme="minorHAnsi" w:cstheme="minorBidi"/>
          <w:b w:val="0"/>
          <w:sz w:val="22"/>
          <w:lang w:val="en-GB" w:eastAsia="en-GB"/>
        </w:rPr>
        <w:tab/>
      </w:r>
      <w:r w:rsidRPr="00D86552">
        <w:t>When HARQ is disabled for all HARQ processes in NTN, the existing DRX framework seems well adapted to avoid unnecessary PDCCH monitoring for UL grants.</w:t>
      </w:r>
    </w:p>
    <w:p w14:paraId="6BCB924F" w14:textId="77777777" w:rsidR="007E04CB" w:rsidRDefault="007E04CB">
      <w:pPr>
        <w:pStyle w:val="TOC1"/>
        <w:rPr>
          <w:rFonts w:asciiTheme="minorHAnsi" w:eastAsiaTheme="minorEastAsia" w:hAnsiTheme="minorHAnsi" w:cstheme="minorBidi"/>
          <w:b w:val="0"/>
          <w:sz w:val="22"/>
          <w:lang w:val="en-GB" w:eastAsia="en-GB"/>
        </w:rPr>
      </w:pPr>
      <w:r w:rsidRPr="00D86552">
        <w:t>Observation 7</w:t>
      </w:r>
      <w:r>
        <w:rPr>
          <w:rFonts w:asciiTheme="minorHAnsi" w:eastAsiaTheme="minorEastAsia" w:hAnsiTheme="minorHAnsi" w:cstheme="minorBidi"/>
          <w:b w:val="0"/>
          <w:sz w:val="22"/>
          <w:lang w:val="en-GB" w:eastAsia="en-GB"/>
        </w:rPr>
        <w:tab/>
      </w:r>
      <w:r w:rsidRPr="00D86552">
        <w:t>When HARQ is enabled per HARQ process ID in the uplink, DRX procedure needs revision to avoid unnecessary PDCCH monitoring..</w:t>
      </w:r>
    </w:p>
    <w:p w14:paraId="7BB8D56F" w14:textId="77777777" w:rsidR="007E04CB" w:rsidRDefault="007E04CB">
      <w:pPr>
        <w:pStyle w:val="TOC1"/>
        <w:rPr>
          <w:rFonts w:asciiTheme="minorHAnsi" w:eastAsiaTheme="minorEastAsia" w:hAnsiTheme="minorHAnsi" w:cstheme="minorBidi"/>
          <w:b w:val="0"/>
          <w:sz w:val="22"/>
          <w:lang w:val="en-GB" w:eastAsia="en-GB"/>
        </w:rPr>
      </w:pPr>
      <w:r w:rsidRPr="00D86552">
        <w:t>Observation 8</w:t>
      </w:r>
      <w:r>
        <w:rPr>
          <w:rFonts w:asciiTheme="minorHAnsi" w:eastAsiaTheme="minorEastAsia" w:hAnsiTheme="minorHAnsi" w:cstheme="minorBidi"/>
          <w:b w:val="0"/>
          <w:sz w:val="22"/>
          <w:lang w:val="en-GB" w:eastAsia="en-GB"/>
        </w:rPr>
        <w:tab/>
      </w:r>
      <w:r w:rsidRPr="00D86552">
        <w:t>Extension of the SN space in RLC is not critical for NTN.</w:t>
      </w:r>
    </w:p>
    <w:p w14:paraId="7CE10386" w14:textId="77777777" w:rsidR="007E04CB" w:rsidRDefault="007E04CB">
      <w:pPr>
        <w:pStyle w:val="TOC1"/>
        <w:rPr>
          <w:rFonts w:asciiTheme="minorHAnsi" w:eastAsiaTheme="minorEastAsia" w:hAnsiTheme="minorHAnsi" w:cstheme="minorBidi"/>
          <w:b w:val="0"/>
          <w:sz w:val="22"/>
          <w:lang w:val="en-GB" w:eastAsia="en-GB"/>
        </w:rPr>
      </w:pPr>
      <w:r w:rsidRPr="00D86552">
        <w:t>Observation 9</w:t>
      </w:r>
      <w:r>
        <w:rPr>
          <w:rFonts w:asciiTheme="minorHAnsi" w:eastAsiaTheme="minorEastAsia" w:hAnsiTheme="minorHAnsi" w:cstheme="minorBidi"/>
          <w:b w:val="0"/>
          <w:sz w:val="22"/>
          <w:lang w:val="en-GB" w:eastAsia="en-GB"/>
        </w:rPr>
        <w:tab/>
      </w:r>
      <w:r w:rsidRPr="00D86552">
        <w:t>Extension of the SN space in PDCP is not critical for NTN.</w:t>
      </w:r>
    </w:p>
    <w:p w14:paraId="43B8CF1E" w14:textId="5F5123CA" w:rsidR="004C09E6" w:rsidRPr="000714AC" w:rsidRDefault="004C09E6" w:rsidP="004C09E6">
      <w:pPr>
        <w:pStyle w:val="BodyText"/>
        <w:rPr>
          <w:b/>
          <w:bCs/>
          <w:lang w:val="en-US"/>
        </w:rPr>
      </w:pPr>
      <w:r w:rsidRPr="000714AC">
        <w:rPr>
          <w:b/>
          <w:bCs/>
          <w:lang w:val="en-US"/>
        </w:rPr>
        <w:fldChar w:fldCharType="end"/>
      </w:r>
    </w:p>
    <w:p w14:paraId="23EE90D6" w14:textId="77777777" w:rsidR="004C09E6" w:rsidRPr="000714AC" w:rsidRDefault="004C09E6" w:rsidP="004C09E6">
      <w:pPr>
        <w:pStyle w:val="BodyText"/>
        <w:rPr>
          <w:rFonts w:cs="Arial"/>
          <w:lang w:val="en-US"/>
        </w:rPr>
      </w:pPr>
      <w:r w:rsidRPr="000714AC">
        <w:rPr>
          <w:rFonts w:cs="Arial"/>
          <w:lang w:val="en-US"/>
        </w:rPr>
        <w:t>We propose the following:</w:t>
      </w:r>
    </w:p>
    <w:p w14:paraId="53C562E8" w14:textId="77777777" w:rsidR="007E04CB" w:rsidRDefault="004C09E6">
      <w:pPr>
        <w:pStyle w:val="TOC1"/>
        <w:rPr>
          <w:rFonts w:asciiTheme="minorHAnsi" w:eastAsiaTheme="minorEastAsia" w:hAnsiTheme="minorHAnsi" w:cstheme="minorBidi"/>
          <w:b w:val="0"/>
          <w:sz w:val="22"/>
          <w:lang w:val="en-GB" w:eastAsia="en-GB"/>
        </w:rPr>
      </w:pPr>
      <w:r w:rsidRPr="000714AC">
        <w:rPr>
          <w:rFonts w:cs="Arial"/>
          <w:b w:val="0"/>
          <w:bCs/>
          <w:noProof w:val="0"/>
        </w:rPr>
        <w:fldChar w:fldCharType="begin"/>
      </w:r>
      <w:r w:rsidRPr="000714AC">
        <w:rPr>
          <w:rFonts w:cs="Arial"/>
          <w:bCs/>
          <w:noProof w:val="0"/>
        </w:rPr>
        <w:instrText xml:space="preserve"> TOC \f \n \p " " \t "Proposal;1" </w:instrText>
      </w:r>
      <w:r w:rsidRPr="000714AC">
        <w:rPr>
          <w:rFonts w:cs="Arial"/>
          <w:b w:val="0"/>
          <w:bCs/>
          <w:noProof w:val="0"/>
        </w:rPr>
        <w:fldChar w:fldCharType="separate"/>
      </w:r>
      <w:r w:rsidR="007E04CB" w:rsidRPr="00F168D3">
        <w:t>Proposal 1</w:t>
      </w:r>
      <w:r w:rsidR="007E04CB">
        <w:rPr>
          <w:rFonts w:asciiTheme="minorHAnsi" w:eastAsiaTheme="minorEastAsia" w:hAnsiTheme="minorHAnsi" w:cstheme="minorBidi"/>
          <w:b w:val="0"/>
          <w:sz w:val="22"/>
          <w:lang w:val="en-GB" w:eastAsia="en-GB"/>
        </w:rPr>
        <w:tab/>
      </w:r>
      <w:r w:rsidR="007E04CB" w:rsidRPr="00F168D3">
        <w:t>Allow a BSR to be transmitted using the 2-step RA framework.</w:t>
      </w:r>
    </w:p>
    <w:p w14:paraId="5670386B" w14:textId="77777777" w:rsidR="007E04CB" w:rsidRDefault="007E04CB">
      <w:pPr>
        <w:pStyle w:val="TOC1"/>
        <w:rPr>
          <w:rFonts w:asciiTheme="minorHAnsi" w:eastAsiaTheme="minorEastAsia" w:hAnsiTheme="minorHAnsi" w:cstheme="minorBidi"/>
          <w:b w:val="0"/>
          <w:sz w:val="22"/>
          <w:lang w:val="en-GB" w:eastAsia="en-GB"/>
        </w:rPr>
      </w:pPr>
      <w:r w:rsidRPr="00F168D3">
        <w:rPr>
          <w:rFonts w:cs="Arial"/>
          <w:lang w:eastAsia="en-US"/>
        </w:rPr>
        <w:t>Proposal 2</w:t>
      </w:r>
      <w:r>
        <w:rPr>
          <w:rFonts w:asciiTheme="minorHAnsi" w:eastAsiaTheme="minorEastAsia" w:hAnsiTheme="minorHAnsi" w:cstheme="minorBidi"/>
          <w:b w:val="0"/>
          <w:sz w:val="22"/>
          <w:lang w:val="en-GB" w:eastAsia="en-GB"/>
        </w:rPr>
        <w:tab/>
      </w:r>
      <w:r w:rsidRPr="00F168D3">
        <w:rPr>
          <w:rFonts w:cs="Arial"/>
        </w:rPr>
        <w:t>RAN2 to investigate the HARQ disabling impact on MAC procedures and how to configure HARQ feedback disabling on selective HARQ processes.</w:t>
      </w:r>
    </w:p>
    <w:p w14:paraId="2A314E6B" w14:textId="77777777" w:rsidR="007E04CB" w:rsidRDefault="007E04CB">
      <w:pPr>
        <w:pStyle w:val="TOC1"/>
        <w:rPr>
          <w:rFonts w:asciiTheme="minorHAnsi" w:eastAsiaTheme="minorEastAsia" w:hAnsiTheme="minorHAnsi" w:cstheme="minorBidi"/>
          <w:b w:val="0"/>
          <w:sz w:val="22"/>
          <w:lang w:val="en-GB" w:eastAsia="en-GB"/>
        </w:rPr>
      </w:pPr>
      <w:r w:rsidRPr="00F168D3">
        <w:rPr>
          <w:rFonts w:cs="Arial"/>
        </w:rPr>
        <w:t>Proposal 3</w:t>
      </w:r>
      <w:r>
        <w:rPr>
          <w:rFonts w:asciiTheme="minorHAnsi" w:eastAsiaTheme="minorEastAsia" w:hAnsiTheme="minorHAnsi" w:cstheme="minorBidi"/>
          <w:b w:val="0"/>
          <w:sz w:val="22"/>
          <w:lang w:val="en-GB" w:eastAsia="en-GB"/>
        </w:rPr>
        <w:tab/>
      </w:r>
      <w:r w:rsidRPr="00F168D3">
        <w:rPr>
          <w:rFonts w:cs="Arial"/>
        </w:rPr>
        <w:t>For DRX in NTN, in the case that UE sends a SR, the UE enters Active time to monitor for a response to when an offset time has elapsed.</w:t>
      </w:r>
    </w:p>
    <w:p w14:paraId="409A27C7" w14:textId="77777777" w:rsidR="007E04CB" w:rsidRDefault="007E04CB">
      <w:pPr>
        <w:pStyle w:val="TOC1"/>
        <w:rPr>
          <w:rFonts w:asciiTheme="minorHAnsi" w:eastAsiaTheme="minorEastAsia" w:hAnsiTheme="minorHAnsi" w:cstheme="minorBidi"/>
          <w:b w:val="0"/>
          <w:sz w:val="22"/>
          <w:lang w:val="en-GB" w:eastAsia="en-GB"/>
        </w:rPr>
      </w:pPr>
      <w:r w:rsidRPr="00F168D3">
        <w:rPr>
          <w:rFonts w:cs="Arial"/>
        </w:rPr>
        <w:t>Proposal 4</w:t>
      </w:r>
      <w:r>
        <w:rPr>
          <w:rFonts w:asciiTheme="minorHAnsi" w:eastAsiaTheme="minorEastAsia" w:hAnsiTheme="minorHAnsi" w:cstheme="minorBidi"/>
          <w:b w:val="0"/>
          <w:sz w:val="22"/>
          <w:lang w:val="en-GB" w:eastAsia="en-GB"/>
        </w:rPr>
        <w:tab/>
      </w:r>
      <w:r w:rsidRPr="00F168D3">
        <w:rPr>
          <w:rFonts w:cs="Arial"/>
        </w:rPr>
        <w:t>For DRX in NTN, in the case that UE sends a response to a RAR message on PUSCH during CFRA, the UE enters Active time when an offset time has elapsed.</w:t>
      </w:r>
    </w:p>
    <w:p w14:paraId="74F4CD04" w14:textId="77777777" w:rsidR="007E04CB" w:rsidRDefault="007E04CB">
      <w:pPr>
        <w:pStyle w:val="TOC1"/>
        <w:rPr>
          <w:rFonts w:asciiTheme="minorHAnsi" w:eastAsiaTheme="minorEastAsia" w:hAnsiTheme="minorHAnsi" w:cstheme="minorBidi"/>
          <w:b w:val="0"/>
          <w:sz w:val="22"/>
          <w:lang w:val="en-GB" w:eastAsia="en-GB"/>
        </w:rPr>
      </w:pPr>
      <w:r w:rsidRPr="00F168D3">
        <w:rPr>
          <w:rFonts w:cs="Arial"/>
        </w:rPr>
        <w:t>Proposal 5</w:t>
      </w:r>
      <w:r>
        <w:rPr>
          <w:rFonts w:asciiTheme="minorHAnsi" w:eastAsiaTheme="minorEastAsia" w:hAnsiTheme="minorHAnsi" w:cstheme="minorBidi"/>
          <w:b w:val="0"/>
          <w:sz w:val="22"/>
          <w:lang w:val="en-GB" w:eastAsia="en-GB"/>
        </w:rPr>
        <w:tab/>
      </w:r>
      <w:r w:rsidRPr="00F168D3">
        <w:rPr>
          <w:rFonts w:cs="Arial"/>
        </w:rPr>
        <w:t>Allow the UE to enter DRX when HARQ stalling occurs.</w:t>
      </w:r>
    </w:p>
    <w:p w14:paraId="6E69F67B" w14:textId="77777777" w:rsidR="007E04CB" w:rsidRDefault="007E04CB">
      <w:pPr>
        <w:pStyle w:val="TOC1"/>
        <w:rPr>
          <w:rFonts w:asciiTheme="minorHAnsi" w:eastAsiaTheme="minorEastAsia" w:hAnsiTheme="minorHAnsi" w:cstheme="minorBidi"/>
          <w:b w:val="0"/>
          <w:sz w:val="22"/>
          <w:lang w:val="en-GB" w:eastAsia="en-GB"/>
        </w:rPr>
      </w:pPr>
      <w:r w:rsidRPr="00F168D3">
        <w:rPr>
          <w:rFonts w:cs="Arial"/>
        </w:rPr>
        <w:t>Proposal 6</w:t>
      </w:r>
      <w:r>
        <w:rPr>
          <w:rFonts w:asciiTheme="minorHAnsi" w:eastAsiaTheme="minorEastAsia" w:hAnsiTheme="minorHAnsi" w:cstheme="minorBidi"/>
          <w:b w:val="0"/>
          <w:sz w:val="22"/>
          <w:lang w:val="en-GB" w:eastAsia="en-GB"/>
        </w:rPr>
        <w:tab/>
      </w:r>
      <w:r w:rsidRPr="00F168D3">
        <w:rPr>
          <w:rFonts w:cs="Arial"/>
        </w:rPr>
        <w:t>Allow the UE to wake up after RTT ms regardless of DRX state to minimize the delay introduced by DRX and HARQ stalling</w:t>
      </w:r>
    </w:p>
    <w:p w14:paraId="7221B967" w14:textId="77777777" w:rsidR="007E04CB" w:rsidRDefault="007E04CB">
      <w:pPr>
        <w:pStyle w:val="TOC1"/>
        <w:rPr>
          <w:rFonts w:asciiTheme="minorHAnsi" w:eastAsiaTheme="minorEastAsia" w:hAnsiTheme="minorHAnsi" w:cstheme="minorBidi"/>
          <w:b w:val="0"/>
          <w:sz w:val="22"/>
          <w:lang w:val="en-GB" w:eastAsia="en-GB"/>
        </w:rPr>
      </w:pPr>
      <w:r w:rsidRPr="00F168D3">
        <w:rPr>
          <w:rFonts w:cs="Arial"/>
        </w:rPr>
        <w:t>Proposal 7</w:t>
      </w:r>
      <w:r>
        <w:rPr>
          <w:rFonts w:asciiTheme="minorHAnsi" w:eastAsiaTheme="minorEastAsia" w:hAnsiTheme="minorHAnsi" w:cstheme="minorBidi"/>
          <w:b w:val="0"/>
          <w:sz w:val="22"/>
          <w:lang w:val="en-GB" w:eastAsia="en-GB"/>
        </w:rPr>
        <w:tab/>
      </w:r>
      <w:r w:rsidRPr="00F168D3">
        <w:rPr>
          <w:rFonts w:cs="Arial"/>
        </w:rPr>
        <w:t xml:space="preserve">RAN2 to confirm when HARQ feedback is disabled for a HARQ process the </w:t>
      </w:r>
      <w:r w:rsidRPr="00F168D3">
        <w:rPr>
          <w:rFonts w:cs="Arial"/>
          <w:i/>
        </w:rPr>
        <w:t>drx-HARQ-RTT-TimerDL</w:t>
      </w:r>
      <w:r w:rsidRPr="00F168D3">
        <w:rPr>
          <w:rFonts w:cs="Arial"/>
        </w:rPr>
        <w:t xml:space="preserve"> will not needed to be started.</w:t>
      </w:r>
    </w:p>
    <w:p w14:paraId="12D293D7" w14:textId="77777777" w:rsidR="007E04CB" w:rsidRDefault="007E04CB">
      <w:pPr>
        <w:pStyle w:val="TOC1"/>
        <w:rPr>
          <w:rFonts w:asciiTheme="minorHAnsi" w:eastAsiaTheme="minorEastAsia" w:hAnsiTheme="minorHAnsi" w:cstheme="minorBidi"/>
          <w:b w:val="0"/>
          <w:sz w:val="22"/>
          <w:lang w:val="en-GB" w:eastAsia="en-GB"/>
        </w:rPr>
      </w:pPr>
      <w:r w:rsidRPr="00F168D3">
        <w:rPr>
          <w:rFonts w:cs="Arial"/>
        </w:rPr>
        <w:t>Proposal 8</w:t>
      </w:r>
      <w:r>
        <w:rPr>
          <w:rFonts w:asciiTheme="minorHAnsi" w:eastAsiaTheme="minorEastAsia" w:hAnsiTheme="minorHAnsi" w:cstheme="minorBidi"/>
          <w:b w:val="0"/>
          <w:sz w:val="22"/>
          <w:lang w:val="en-GB" w:eastAsia="en-GB"/>
        </w:rPr>
        <w:tab/>
      </w:r>
      <w:r w:rsidRPr="00F168D3">
        <w:rPr>
          <w:rFonts w:cs="Arial"/>
        </w:rPr>
        <w:t xml:space="preserve">Use RLC simulations to support the need of an extension of the timer </w:t>
      </w:r>
      <w:r w:rsidRPr="00F168D3">
        <w:rPr>
          <w:rFonts w:cs="Arial"/>
          <w:i/>
        </w:rPr>
        <w:t>t-Reassembly</w:t>
      </w:r>
    </w:p>
    <w:p w14:paraId="6701EDD5" w14:textId="337E567B" w:rsidR="004C09E6" w:rsidRPr="000714AC" w:rsidRDefault="004C09E6" w:rsidP="004C09E6">
      <w:pPr>
        <w:pStyle w:val="BodyText"/>
        <w:rPr>
          <w:lang w:val="en-US"/>
        </w:rPr>
      </w:pPr>
      <w:r w:rsidRPr="000714AC">
        <w:rPr>
          <w:rFonts w:cs="Arial"/>
          <w:b/>
          <w:bCs/>
          <w:lang w:val="en-US"/>
        </w:rPr>
        <w:fldChar w:fldCharType="end"/>
      </w:r>
      <w:bookmarkEnd w:id="294"/>
    </w:p>
    <w:p w14:paraId="500DEC14" w14:textId="77777777" w:rsidR="004C09E6" w:rsidRPr="000714AC" w:rsidRDefault="004C09E6" w:rsidP="004C09E6">
      <w:pPr>
        <w:pStyle w:val="Heading1"/>
        <w:rPr>
          <w:lang w:val="en-US"/>
        </w:rPr>
      </w:pPr>
      <w:bookmarkStart w:id="295" w:name="_In-sequence_SDU_delivery"/>
      <w:bookmarkEnd w:id="295"/>
      <w:r w:rsidRPr="000714AC">
        <w:rPr>
          <w:lang w:val="en-US"/>
        </w:rPr>
        <w:t>References</w:t>
      </w:r>
    </w:p>
    <w:p w14:paraId="4126A417" w14:textId="58826F24" w:rsidR="004C09E6" w:rsidRPr="00445906" w:rsidRDefault="006A6737" w:rsidP="004C09E6">
      <w:pPr>
        <w:pStyle w:val="Reference"/>
        <w:rPr>
          <w:lang w:val="en-US"/>
        </w:rPr>
      </w:pPr>
      <w:bookmarkStart w:id="296" w:name="_Ref45534353"/>
      <w:bookmarkStart w:id="297" w:name="_Ref509923152"/>
      <w:bookmarkStart w:id="298" w:name="_Ref174151459"/>
      <w:bookmarkStart w:id="299" w:name="_Ref189809556"/>
      <w:r w:rsidRPr="00445906">
        <w:rPr>
          <w:rStyle w:val="normaltextrun"/>
          <w:lang w:val="en-US"/>
        </w:rPr>
        <w:t>TR 38.821 “Study on solutions for NR to support non-terrestrial networks”</w:t>
      </w:r>
      <w:bookmarkEnd w:id="296"/>
      <w:r w:rsidRPr="00445906">
        <w:rPr>
          <w:rStyle w:val="normaltextrun"/>
          <w:lang w:val="en-US"/>
        </w:rPr>
        <w:t> </w:t>
      </w:r>
      <w:bookmarkEnd w:id="297"/>
    </w:p>
    <w:p w14:paraId="0271E49F" w14:textId="42813310" w:rsidR="004C09E6" w:rsidRPr="00445906" w:rsidRDefault="006A6737" w:rsidP="004C09E6">
      <w:pPr>
        <w:pStyle w:val="Reference"/>
        <w:rPr>
          <w:lang w:val="en-US"/>
        </w:rPr>
      </w:pPr>
      <w:bookmarkStart w:id="300" w:name="_Ref534127550"/>
      <w:bookmarkStart w:id="301" w:name="_Ref488061725"/>
      <w:bookmarkStart w:id="302" w:name="_Ref521659446"/>
      <w:bookmarkStart w:id="303" w:name="_Ref479756368"/>
      <w:bookmarkStart w:id="304" w:name="_Ref481486326"/>
      <w:bookmarkStart w:id="305" w:name="_Ref47442771"/>
      <w:bookmarkStart w:id="306" w:name="_Hlk47389899"/>
      <w:r w:rsidRPr="00445906">
        <w:rPr>
          <w:rStyle w:val="normaltextrun"/>
          <w:lang w:val="en-US"/>
        </w:rPr>
        <w:t>RP-</w:t>
      </w:r>
      <w:r w:rsidR="00445906">
        <w:rPr>
          <w:rStyle w:val="normaltextrun"/>
          <w:lang w:val="en-US"/>
        </w:rPr>
        <w:t>201256</w:t>
      </w:r>
      <w:r w:rsidRPr="00445906">
        <w:rPr>
          <w:rStyle w:val="normaltextrun"/>
          <w:lang w:val="en-US"/>
        </w:rPr>
        <w:t xml:space="preserve">, </w:t>
      </w:r>
      <w:r w:rsidR="00445906" w:rsidRPr="00445906">
        <w:rPr>
          <w:rStyle w:val="normaltextrun"/>
          <w:lang w:val="en-US"/>
        </w:rPr>
        <w:t>Solutions for NR to support non-terrestrial networks (NTN</w:t>
      </w:r>
      <w:r w:rsidR="00445906">
        <w:rPr>
          <w:rStyle w:val="normaltextrun"/>
          <w:lang w:val="en-US"/>
        </w:rPr>
        <w:t>)</w:t>
      </w:r>
      <w:r w:rsidRPr="00445906">
        <w:rPr>
          <w:rStyle w:val="normaltextrun"/>
          <w:lang w:val="en-US"/>
        </w:rPr>
        <w:t>”, Thales, RAN#8</w:t>
      </w:r>
      <w:r w:rsidR="00445906">
        <w:rPr>
          <w:rStyle w:val="normaltextrun"/>
          <w:lang w:val="en-US"/>
        </w:rPr>
        <w:t>8</w:t>
      </w:r>
      <w:r w:rsidRPr="00445906">
        <w:rPr>
          <w:rStyle w:val="normaltextrun"/>
          <w:lang w:val="en-US"/>
        </w:rPr>
        <w:t xml:space="preserve">, </w:t>
      </w:r>
      <w:r w:rsidR="00445906">
        <w:rPr>
          <w:rStyle w:val="normaltextrun"/>
          <w:lang w:val="en-US"/>
        </w:rPr>
        <w:t>e-Meeting</w:t>
      </w:r>
      <w:r w:rsidRPr="00445906">
        <w:rPr>
          <w:rStyle w:val="normaltextrun"/>
          <w:lang w:val="en-US"/>
        </w:rPr>
        <w:t xml:space="preserve">, </w:t>
      </w:r>
      <w:r w:rsidR="00445906">
        <w:rPr>
          <w:rStyle w:val="normaltextrun"/>
          <w:lang w:val="en-US"/>
        </w:rPr>
        <w:t>June</w:t>
      </w:r>
      <w:r w:rsidRPr="00445906">
        <w:rPr>
          <w:rStyle w:val="normaltextrun"/>
          <w:lang w:val="en-US"/>
        </w:rPr>
        <w:t xml:space="preserve"> 20</w:t>
      </w:r>
      <w:bookmarkEnd w:id="300"/>
      <w:bookmarkEnd w:id="301"/>
      <w:bookmarkEnd w:id="302"/>
      <w:bookmarkEnd w:id="303"/>
      <w:bookmarkEnd w:id="304"/>
      <w:r w:rsidR="00445906">
        <w:rPr>
          <w:rStyle w:val="normaltextrun"/>
          <w:lang w:val="en-US"/>
        </w:rPr>
        <w:t>20</w:t>
      </w:r>
      <w:bookmarkEnd w:id="305"/>
    </w:p>
    <w:p w14:paraId="27105C9D" w14:textId="2F21B79A" w:rsidR="00787374" w:rsidRPr="00445906" w:rsidRDefault="00A11BD9" w:rsidP="00787374">
      <w:pPr>
        <w:pStyle w:val="Reference"/>
        <w:rPr>
          <w:lang w:val="en-US"/>
        </w:rPr>
      </w:pPr>
      <w:bookmarkStart w:id="307" w:name="_Ref47640184"/>
      <w:bookmarkEnd w:id="298"/>
      <w:bookmarkEnd w:id="299"/>
      <w:bookmarkEnd w:id="306"/>
      <w:r w:rsidRPr="00A11BD9">
        <w:rPr>
          <w:rStyle w:val="normaltextrun"/>
          <w:lang w:val="en-US"/>
        </w:rPr>
        <w:t>R2-2007715</w:t>
      </w:r>
      <w:r w:rsidR="00787374" w:rsidRPr="00445906">
        <w:rPr>
          <w:rStyle w:val="normaltextrun"/>
          <w:lang w:val="en-US"/>
        </w:rPr>
        <w:t xml:space="preserve">, </w:t>
      </w:r>
      <w:r w:rsidR="0022447D">
        <w:rPr>
          <w:rStyle w:val="normaltextrun"/>
          <w:lang w:val="en-US"/>
        </w:rPr>
        <w:t>“</w:t>
      </w:r>
      <w:r w:rsidR="0022447D" w:rsidRPr="0022447D">
        <w:rPr>
          <w:rStyle w:val="normaltextrun"/>
          <w:lang w:val="en-US"/>
        </w:rPr>
        <w:t>On Random Access in NTN</w:t>
      </w:r>
      <w:r w:rsidR="0022447D">
        <w:rPr>
          <w:rStyle w:val="normaltextrun"/>
          <w:lang w:val="en-US"/>
        </w:rPr>
        <w:t>”</w:t>
      </w:r>
      <w:r w:rsidR="00787374" w:rsidRPr="00445906">
        <w:rPr>
          <w:rStyle w:val="normaltextrun"/>
          <w:lang w:val="en-US"/>
        </w:rPr>
        <w:t xml:space="preserve">, </w:t>
      </w:r>
      <w:r w:rsidR="00787374">
        <w:rPr>
          <w:rStyle w:val="normaltextrun"/>
          <w:lang w:val="en-US"/>
        </w:rPr>
        <w:t>Ericsson</w:t>
      </w:r>
      <w:r w:rsidR="00787374" w:rsidRPr="00445906">
        <w:rPr>
          <w:rStyle w:val="normaltextrun"/>
          <w:lang w:val="en-US"/>
        </w:rPr>
        <w:t>, RAN</w:t>
      </w:r>
      <w:r w:rsidR="00787374">
        <w:rPr>
          <w:rStyle w:val="normaltextrun"/>
          <w:lang w:val="en-US"/>
        </w:rPr>
        <w:t>2</w:t>
      </w:r>
      <w:r w:rsidR="00787374" w:rsidRPr="00445906">
        <w:rPr>
          <w:rStyle w:val="normaltextrun"/>
          <w:lang w:val="en-US"/>
        </w:rPr>
        <w:t>#</w:t>
      </w:r>
      <w:r w:rsidR="00787374">
        <w:rPr>
          <w:rStyle w:val="normaltextrun"/>
          <w:lang w:val="en-US"/>
        </w:rPr>
        <w:t>111</w:t>
      </w:r>
      <w:r w:rsidR="00787374" w:rsidRPr="00445906">
        <w:rPr>
          <w:rStyle w:val="normaltextrun"/>
          <w:lang w:val="en-US"/>
        </w:rPr>
        <w:t xml:space="preserve">, </w:t>
      </w:r>
      <w:r w:rsidR="00787374">
        <w:rPr>
          <w:rStyle w:val="normaltextrun"/>
          <w:lang w:val="en-US"/>
        </w:rPr>
        <w:t>e-Meeting</w:t>
      </w:r>
      <w:r w:rsidR="00787374" w:rsidRPr="00445906">
        <w:rPr>
          <w:rStyle w:val="normaltextrun"/>
          <w:lang w:val="en-US"/>
        </w:rPr>
        <w:t xml:space="preserve">, </w:t>
      </w:r>
      <w:r w:rsidR="00787374">
        <w:rPr>
          <w:rStyle w:val="normaltextrun"/>
          <w:lang w:val="en-US"/>
        </w:rPr>
        <w:t xml:space="preserve">August </w:t>
      </w:r>
      <w:r w:rsidR="00787374" w:rsidRPr="00445906">
        <w:rPr>
          <w:rStyle w:val="normaltextrun"/>
          <w:lang w:val="en-US"/>
        </w:rPr>
        <w:t>20</w:t>
      </w:r>
      <w:r w:rsidR="00787374">
        <w:rPr>
          <w:rStyle w:val="normaltextrun"/>
          <w:lang w:val="en-US"/>
        </w:rPr>
        <w:t>20</w:t>
      </w:r>
      <w:bookmarkEnd w:id="307"/>
    </w:p>
    <w:p w14:paraId="0CED339A" w14:textId="77777777" w:rsidR="00113DF0" w:rsidRPr="000714AC" w:rsidRDefault="00113DF0">
      <w:pPr>
        <w:rPr>
          <w:lang w:val="en-US"/>
        </w:rPr>
      </w:pPr>
    </w:p>
    <w:sectPr w:rsidR="00113DF0" w:rsidRPr="000714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Roboto">
    <w:altName w:val="Arial"/>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57086"/>
    <w:multiLevelType w:val="hybridMultilevel"/>
    <w:tmpl w:val="43F21F7A"/>
    <w:lvl w:ilvl="0" w:tplc="E87804D0">
      <w:start w:val="1"/>
      <w:numFmt w:val="bullet"/>
      <w:lvlText w:val="—"/>
      <w:lvlJc w:val="left"/>
      <w:pPr>
        <w:tabs>
          <w:tab w:val="num" w:pos="720"/>
        </w:tabs>
        <w:ind w:left="720" w:hanging="360"/>
      </w:pPr>
      <w:rPr>
        <w:rFonts w:ascii="Ericsson Hilda Light" w:hAnsi="Ericsson Hilda Light" w:hint="default"/>
      </w:rPr>
    </w:lvl>
    <w:lvl w:ilvl="1" w:tplc="15A0EE0A">
      <w:start w:val="90"/>
      <w:numFmt w:val="bullet"/>
      <w:lvlText w:val="—"/>
      <w:lvlJc w:val="left"/>
      <w:pPr>
        <w:tabs>
          <w:tab w:val="num" w:pos="1440"/>
        </w:tabs>
        <w:ind w:left="1440" w:hanging="360"/>
      </w:pPr>
      <w:rPr>
        <w:rFonts w:ascii="Ericsson Hilda Light" w:hAnsi="Ericsson Hilda Light" w:hint="default"/>
      </w:rPr>
    </w:lvl>
    <w:lvl w:ilvl="2" w:tplc="B14A01BE">
      <w:start w:val="90"/>
      <w:numFmt w:val="bullet"/>
      <w:lvlText w:val="—"/>
      <w:lvlJc w:val="left"/>
      <w:pPr>
        <w:tabs>
          <w:tab w:val="num" w:pos="2160"/>
        </w:tabs>
        <w:ind w:left="2160" w:hanging="360"/>
      </w:pPr>
      <w:rPr>
        <w:rFonts w:ascii="Ericsson Hilda Light" w:hAnsi="Ericsson Hilda Light" w:hint="default"/>
      </w:rPr>
    </w:lvl>
    <w:lvl w:ilvl="3" w:tplc="518CB95E">
      <w:start w:val="90"/>
      <w:numFmt w:val="bullet"/>
      <w:lvlText w:val="—"/>
      <w:lvlJc w:val="left"/>
      <w:pPr>
        <w:tabs>
          <w:tab w:val="num" w:pos="2880"/>
        </w:tabs>
        <w:ind w:left="2880" w:hanging="360"/>
      </w:pPr>
      <w:rPr>
        <w:rFonts w:ascii="Ericsson Hilda Light" w:hAnsi="Ericsson Hilda Light" w:hint="default"/>
      </w:rPr>
    </w:lvl>
    <w:lvl w:ilvl="4" w:tplc="01E40886" w:tentative="1">
      <w:start w:val="1"/>
      <w:numFmt w:val="bullet"/>
      <w:lvlText w:val="—"/>
      <w:lvlJc w:val="left"/>
      <w:pPr>
        <w:tabs>
          <w:tab w:val="num" w:pos="3600"/>
        </w:tabs>
        <w:ind w:left="3600" w:hanging="360"/>
      </w:pPr>
      <w:rPr>
        <w:rFonts w:ascii="Ericsson Hilda Light" w:hAnsi="Ericsson Hilda Light" w:hint="default"/>
      </w:rPr>
    </w:lvl>
    <w:lvl w:ilvl="5" w:tplc="635C4A46" w:tentative="1">
      <w:start w:val="1"/>
      <w:numFmt w:val="bullet"/>
      <w:lvlText w:val="—"/>
      <w:lvlJc w:val="left"/>
      <w:pPr>
        <w:tabs>
          <w:tab w:val="num" w:pos="4320"/>
        </w:tabs>
        <w:ind w:left="4320" w:hanging="360"/>
      </w:pPr>
      <w:rPr>
        <w:rFonts w:ascii="Ericsson Hilda Light" w:hAnsi="Ericsson Hilda Light" w:hint="default"/>
      </w:rPr>
    </w:lvl>
    <w:lvl w:ilvl="6" w:tplc="E4EA87A8" w:tentative="1">
      <w:start w:val="1"/>
      <w:numFmt w:val="bullet"/>
      <w:lvlText w:val="—"/>
      <w:lvlJc w:val="left"/>
      <w:pPr>
        <w:tabs>
          <w:tab w:val="num" w:pos="5040"/>
        </w:tabs>
        <w:ind w:left="5040" w:hanging="360"/>
      </w:pPr>
      <w:rPr>
        <w:rFonts w:ascii="Ericsson Hilda Light" w:hAnsi="Ericsson Hilda Light" w:hint="default"/>
      </w:rPr>
    </w:lvl>
    <w:lvl w:ilvl="7" w:tplc="D9263C92" w:tentative="1">
      <w:start w:val="1"/>
      <w:numFmt w:val="bullet"/>
      <w:lvlText w:val="—"/>
      <w:lvlJc w:val="left"/>
      <w:pPr>
        <w:tabs>
          <w:tab w:val="num" w:pos="5760"/>
        </w:tabs>
        <w:ind w:left="5760" w:hanging="360"/>
      </w:pPr>
      <w:rPr>
        <w:rFonts w:ascii="Ericsson Hilda Light" w:hAnsi="Ericsson Hilda Light" w:hint="default"/>
      </w:rPr>
    </w:lvl>
    <w:lvl w:ilvl="8" w:tplc="210EA100" w:tentative="1">
      <w:start w:val="1"/>
      <w:numFmt w:val="bullet"/>
      <w:lvlText w:val="—"/>
      <w:lvlJc w:val="left"/>
      <w:pPr>
        <w:tabs>
          <w:tab w:val="num" w:pos="6480"/>
        </w:tabs>
        <w:ind w:left="6480" w:hanging="360"/>
      </w:pPr>
      <w:rPr>
        <w:rFonts w:ascii="Ericsson Hilda Light" w:hAnsi="Ericsson Hilda Light"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F42FFF"/>
    <w:multiLevelType w:val="multilevel"/>
    <w:tmpl w:val="11124B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FA00D6"/>
    <w:multiLevelType w:val="hybridMultilevel"/>
    <w:tmpl w:val="6E8ED290"/>
    <w:lvl w:ilvl="0" w:tplc="B1EE9054">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C9094B"/>
    <w:multiLevelType w:val="hybridMultilevel"/>
    <w:tmpl w:val="5E2E9D2A"/>
    <w:lvl w:ilvl="0" w:tplc="9C32CDF2">
      <w:start w:val="5"/>
      <w:numFmt w:val="bullet"/>
      <w:lvlText w:val="-"/>
      <w:lvlJc w:val="left"/>
      <w:pPr>
        <w:ind w:left="644" w:hanging="360"/>
      </w:pPr>
      <w:rPr>
        <w:rFonts w:ascii="Arial" w:eastAsiaTheme="minorHAnsi"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AA80425"/>
    <w:multiLevelType w:val="hybridMultilevel"/>
    <w:tmpl w:val="4D10B366"/>
    <w:lvl w:ilvl="0" w:tplc="B1CC78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0F5A1012"/>
    <w:multiLevelType w:val="multilevel"/>
    <w:tmpl w:val="4FE42F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C90D42"/>
    <w:multiLevelType w:val="hybridMultilevel"/>
    <w:tmpl w:val="DD30F836"/>
    <w:lvl w:ilvl="0" w:tplc="E430CBC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59208F0"/>
    <w:multiLevelType w:val="hybridMultilevel"/>
    <w:tmpl w:val="8F48317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69C664D"/>
    <w:multiLevelType w:val="hybridMultilevel"/>
    <w:tmpl w:val="B0A67D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0FB5628"/>
    <w:multiLevelType w:val="multilevel"/>
    <w:tmpl w:val="79927044"/>
    <w:lvl w:ilvl="0">
      <w:start w:val="1"/>
      <w:numFmt w:val="decimal"/>
      <w:lvlText w:val="%1."/>
      <w:lvlJc w:val="left"/>
      <w:pPr>
        <w:ind w:left="360" w:hanging="360"/>
      </w:pPr>
      <w:rPr>
        <w:rFonts w:ascii="Arial" w:eastAsia="Times New Roman" w:hAnsi="Arial" w:cs="Times New Roman"/>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5AD7891"/>
    <w:multiLevelType w:val="hybridMultilevel"/>
    <w:tmpl w:val="86280E4E"/>
    <w:lvl w:ilvl="0" w:tplc="8AFA38F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F4724C"/>
    <w:multiLevelType w:val="hybridMultilevel"/>
    <w:tmpl w:val="9DB6B528"/>
    <w:lvl w:ilvl="0" w:tplc="D1F2E902">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6E7580"/>
    <w:multiLevelType w:val="hybridMultilevel"/>
    <w:tmpl w:val="A6C45A60"/>
    <w:lvl w:ilvl="0" w:tplc="BD088C4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80583424">
      <w:start w:val="2"/>
      <w:numFmt w:val="bullet"/>
      <w:lvlText w:val=""/>
      <w:lvlJc w:val="left"/>
      <w:pPr>
        <w:ind w:left="2160" w:hanging="360"/>
      </w:pPr>
      <w:rPr>
        <w:rFonts w:ascii="Symbol" w:eastAsia="Times New Roman" w:hAnsi="Symbol"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3963DD6"/>
    <w:multiLevelType w:val="hybridMultilevel"/>
    <w:tmpl w:val="EC18DD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64D757FF"/>
    <w:multiLevelType w:val="hybridMultilevel"/>
    <w:tmpl w:val="29DE9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A723B74"/>
    <w:multiLevelType w:val="multilevel"/>
    <w:tmpl w:val="FF3AF8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1"/>
  </w:num>
  <w:num w:numId="2">
    <w:abstractNumId w:val="1"/>
  </w:num>
  <w:num w:numId="3">
    <w:abstractNumId w:val="16"/>
  </w:num>
  <w:num w:numId="4">
    <w:abstractNumId w:val="13"/>
  </w:num>
  <w:num w:numId="5">
    <w:abstractNumId w:val="18"/>
  </w:num>
  <w:num w:numId="6">
    <w:abstractNumId w:val="11"/>
  </w:num>
  <w:num w:numId="7">
    <w:abstractNumId w:val="9"/>
  </w:num>
  <w:num w:numId="8">
    <w:abstractNumId w:val="20"/>
  </w:num>
  <w:num w:numId="9">
    <w:abstractNumId w:val="5"/>
  </w:num>
  <w:num w:numId="10">
    <w:abstractNumId w:val="19"/>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2"/>
  </w:num>
  <w:num w:numId="14">
    <w:abstractNumId w:val="22"/>
  </w:num>
  <w:num w:numId="15">
    <w:abstractNumId w:val="7"/>
  </w:num>
  <w:num w:numId="16">
    <w:abstractNumId w:val="17"/>
  </w:num>
  <w:num w:numId="17">
    <w:abstractNumId w:val="10"/>
  </w:num>
  <w:num w:numId="18">
    <w:abstractNumId w:val="0"/>
  </w:num>
  <w:num w:numId="19">
    <w:abstractNumId w:val="3"/>
  </w:num>
  <w:num w:numId="20">
    <w:abstractNumId w:val="12"/>
  </w:num>
  <w:num w:numId="21">
    <w:abstractNumId w:val="4"/>
  </w:num>
  <w:num w:numId="22">
    <w:abstractNumId w:val="21"/>
  </w:num>
  <w:num w:numId="23">
    <w:abstractNumId w:val="17"/>
  </w:num>
  <w:num w:numId="24">
    <w:abstractNumId w:val="14"/>
  </w:num>
  <w:num w:numId="25">
    <w:abstractNumId w:val="8"/>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BA6"/>
    <w:rsid w:val="00001939"/>
    <w:rsid w:val="000554EE"/>
    <w:rsid w:val="00066117"/>
    <w:rsid w:val="00066C0E"/>
    <w:rsid w:val="000714AC"/>
    <w:rsid w:val="00087B6E"/>
    <w:rsid w:val="000A191F"/>
    <w:rsid w:val="000A3C05"/>
    <w:rsid w:val="000C35EB"/>
    <w:rsid w:val="000F096B"/>
    <w:rsid w:val="001106C0"/>
    <w:rsid w:val="00113DF0"/>
    <w:rsid w:val="00130DB2"/>
    <w:rsid w:val="00143A4F"/>
    <w:rsid w:val="00163A3C"/>
    <w:rsid w:val="00165DEC"/>
    <w:rsid w:val="00170ECF"/>
    <w:rsid w:val="001816E3"/>
    <w:rsid w:val="001A2655"/>
    <w:rsid w:val="001C71BD"/>
    <w:rsid w:val="001D2A36"/>
    <w:rsid w:val="001D52C6"/>
    <w:rsid w:val="001E7EE5"/>
    <w:rsid w:val="001F56D6"/>
    <w:rsid w:val="0020763F"/>
    <w:rsid w:val="002165A1"/>
    <w:rsid w:val="0022447D"/>
    <w:rsid w:val="00236160"/>
    <w:rsid w:val="00273BB5"/>
    <w:rsid w:val="00297062"/>
    <w:rsid w:val="002A6BCA"/>
    <w:rsid w:val="002B4BF2"/>
    <w:rsid w:val="002B50B0"/>
    <w:rsid w:val="002C011C"/>
    <w:rsid w:val="002C5C35"/>
    <w:rsid w:val="002D7BDD"/>
    <w:rsid w:val="002E122B"/>
    <w:rsid w:val="002E3B8B"/>
    <w:rsid w:val="002E4735"/>
    <w:rsid w:val="002E5101"/>
    <w:rsid w:val="00303FD7"/>
    <w:rsid w:val="00307CE7"/>
    <w:rsid w:val="0032670D"/>
    <w:rsid w:val="00326E62"/>
    <w:rsid w:val="003403BB"/>
    <w:rsid w:val="0034362C"/>
    <w:rsid w:val="00351BC0"/>
    <w:rsid w:val="00352687"/>
    <w:rsid w:val="00373105"/>
    <w:rsid w:val="00382769"/>
    <w:rsid w:val="0039654C"/>
    <w:rsid w:val="003B2340"/>
    <w:rsid w:val="003C2EF0"/>
    <w:rsid w:val="003D60ED"/>
    <w:rsid w:val="003E18AF"/>
    <w:rsid w:val="003E470A"/>
    <w:rsid w:val="003E47CB"/>
    <w:rsid w:val="00423953"/>
    <w:rsid w:val="0044051C"/>
    <w:rsid w:val="00445906"/>
    <w:rsid w:val="0046708B"/>
    <w:rsid w:val="004728E2"/>
    <w:rsid w:val="00484570"/>
    <w:rsid w:val="00492AD3"/>
    <w:rsid w:val="00493802"/>
    <w:rsid w:val="004C09E6"/>
    <w:rsid w:val="004C6D91"/>
    <w:rsid w:val="004D3017"/>
    <w:rsid w:val="004D53AE"/>
    <w:rsid w:val="004E4AAE"/>
    <w:rsid w:val="0050667E"/>
    <w:rsid w:val="00512515"/>
    <w:rsid w:val="005427F1"/>
    <w:rsid w:val="00576AAF"/>
    <w:rsid w:val="00596556"/>
    <w:rsid w:val="005B0FF4"/>
    <w:rsid w:val="005F0648"/>
    <w:rsid w:val="005F4524"/>
    <w:rsid w:val="005F7B78"/>
    <w:rsid w:val="0060382B"/>
    <w:rsid w:val="00622EC8"/>
    <w:rsid w:val="006639C2"/>
    <w:rsid w:val="006713BF"/>
    <w:rsid w:val="006814A9"/>
    <w:rsid w:val="006A1891"/>
    <w:rsid w:val="006A3315"/>
    <w:rsid w:val="006A6737"/>
    <w:rsid w:val="006D1026"/>
    <w:rsid w:val="006D1224"/>
    <w:rsid w:val="006D5C88"/>
    <w:rsid w:val="006E2814"/>
    <w:rsid w:val="006F3F3B"/>
    <w:rsid w:val="007164A6"/>
    <w:rsid w:val="007470FB"/>
    <w:rsid w:val="0075518E"/>
    <w:rsid w:val="0076096E"/>
    <w:rsid w:val="00765E68"/>
    <w:rsid w:val="00787374"/>
    <w:rsid w:val="007922F7"/>
    <w:rsid w:val="007A76FB"/>
    <w:rsid w:val="007B155D"/>
    <w:rsid w:val="007C6626"/>
    <w:rsid w:val="007D0BD4"/>
    <w:rsid w:val="007E04CB"/>
    <w:rsid w:val="007F5E86"/>
    <w:rsid w:val="00830536"/>
    <w:rsid w:val="00845300"/>
    <w:rsid w:val="008812F5"/>
    <w:rsid w:val="00894A89"/>
    <w:rsid w:val="008C65E3"/>
    <w:rsid w:val="008D336E"/>
    <w:rsid w:val="009064C7"/>
    <w:rsid w:val="009121B0"/>
    <w:rsid w:val="009124C4"/>
    <w:rsid w:val="00912BF9"/>
    <w:rsid w:val="00926846"/>
    <w:rsid w:val="009541EE"/>
    <w:rsid w:val="00991A3F"/>
    <w:rsid w:val="009C28AB"/>
    <w:rsid w:val="009E1D51"/>
    <w:rsid w:val="009E2299"/>
    <w:rsid w:val="009E3EF6"/>
    <w:rsid w:val="009E62F6"/>
    <w:rsid w:val="009F09AD"/>
    <w:rsid w:val="009F1B50"/>
    <w:rsid w:val="00A07DCA"/>
    <w:rsid w:val="00A11BD9"/>
    <w:rsid w:val="00A17F56"/>
    <w:rsid w:val="00A27876"/>
    <w:rsid w:val="00A44175"/>
    <w:rsid w:val="00A6591B"/>
    <w:rsid w:val="00A67CE1"/>
    <w:rsid w:val="00A762DF"/>
    <w:rsid w:val="00A93CA7"/>
    <w:rsid w:val="00A964DE"/>
    <w:rsid w:val="00AD3461"/>
    <w:rsid w:val="00AF0BA6"/>
    <w:rsid w:val="00AF2B32"/>
    <w:rsid w:val="00B05B72"/>
    <w:rsid w:val="00B11C07"/>
    <w:rsid w:val="00B35A72"/>
    <w:rsid w:val="00B45848"/>
    <w:rsid w:val="00B571BB"/>
    <w:rsid w:val="00B7657F"/>
    <w:rsid w:val="00B80079"/>
    <w:rsid w:val="00B92BC5"/>
    <w:rsid w:val="00BB2323"/>
    <w:rsid w:val="00BE2C48"/>
    <w:rsid w:val="00C053E4"/>
    <w:rsid w:val="00C34056"/>
    <w:rsid w:val="00C71BE2"/>
    <w:rsid w:val="00C75EDD"/>
    <w:rsid w:val="00C94DF3"/>
    <w:rsid w:val="00C95117"/>
    <w:rsid w:val="00CA581D"/>
    <w:rsid w:val="00CB5B60"/>
    <w:rsid w:val="00CB772B"/>
    <w:rsid w:val="00CD026D"/>
    <w:rsid w:val="00CF55D9"/>
    <w:rsid w:val="00CF5EC8"/>
    <w:rsid w:val="00D03C60"/>
    <w:rsid w:val="00D1631B"/>
    <w:rsid w:val="00D37899"/>
    <w:rsid w:val="00D37E62"/>
    <w:rsid w:val="00D40FD0"/>
    <w:rsid w:val="00D47949"/>
    <w:rsid w:val="00D504D9"/>
    <w:rsid w:val="00D54991"/>
    <w:rsid w:val="00D71639"/>
    <w:rsid w:val="00D87FEC"/>
    <w:rsid w:val="00DB2C71"/>
    <w:rsid w:val="00DE6681"/>
    <w:rsid w:val="00DE695D"/>
    <w:rsid w:val="00DE6B40"/>
    <w:rsid w:val="00E03828"/>
    <w:rsid w:val="00E159DB"/>
    <w:rsid w:val="00E30B7A"/>
    <w:rsid w:val="00E5695F"/>
    <w:rsid w:val="00E57ACF"/>
    <w:rsid w:val="00E65FDD"/>
    <w:rsid w:val="00E712FA"/>
    <w:rsid w:val="00E8048C"/>
    <w:rsid w:val="00E87CCC"/>
    <w:rsid w:val="00EC6A60"/>
    <w:rsid w:val="00EC71FB"/>
    <w:rsid w:val="00ED28BF"/>
    <w:rsid w:val="00EE1D4E"/>
    <w:rsid w:val="00EF0B0E"/>
    <w:rsid w:val="00EF4BBC"/>
    <w:rsid w:val="00F00805"/>
    <w:rsid w:val="00F33AF2"/>
    <w:rsid w:val="00F61C6D"/>
    <w:rsid w:val="00F90E00"/>
    <w:rsid w:val="00FB22EC"/>
    <w:rsid w:val="00FB2F33"/>
    <w:rsid w:val="00FC3255"/>
    <w:rsid w:val="00FC6EAF"/>
    <w:rsid w:val="00FE4BEB"/>
    <w:rsid w:val="00FF2AD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E54E5"/>
  <w15:chartTrackingRefBased/>
  <w15:docId w15:val="{4F324A21-78A8-4B1F-A0F9-77F7C70A1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FD0"/>
    <w:rPr>
      <w:rFonts w:ascii="Arial" w:hAnsi="Arial"/>
      <w:sz w:val="20"/>
    </w:rPr>
  </w:style>
  <w:style w:type="paragraph" w:styleId="Heading1">
    <w:name w:val="heading 1"/>
    <w:next w:val="Normal"/>
    <w:link w:val="Heading1Char"/>
    <w:qFormat/>
    <w:rsid w:val="004C09E6"/>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4C09E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4C09E6"/>
    <w:pPr>
      <w:numPr>
        <w:ilvl w:val="2"/>
      </w:numPr>
      <w:spacing w:before="120"/>
      <w:outlineLvl w:val="2"/>
    </w:pPr>
    <w:rPr>
      <w:sz w:val="28"/>
      <w:szCs w:val="28"/>
    </w:rPr>
  </w:style>
  <w:style w:type="paragraph" w:styleId="Heading4">
    <w:name w:val="heading 4"/>
    <w:basedOn w:val="Heading3"/>
    <w:next w:val="Normal"/>
    <w:link w:val="Heading4Char"/>
    <w:qFormat/>
    <w:rsid w:val="004C09E6"/>
    <w:pPr>
      <w:numPr>
        <w:ilvl w:val="3"/>
      </w:numPr>
      <w:outlineLvl w:val="3"/>
    </w:pPr>
    <w:rPr>
      <w:sz w:val="24"/>
      <w:szCs w:val="24"/>
    </w:rPr>
  </w:style>
  <w:style w:type="paragraph" w:styleId="Heading5">
    <w:name w:val="heading 5"/>
    <w:basedOn w:val="Heading4"/>
    <w:next w:val="Normal"/>
    <w:link w:val="Heading5Char"/>
    <w:qFormat/>
    <w:rsid w:val="004C09E6"/>
    <w:pPr>
      <w:numPr>
        <w:ilvl w:val="4"/>
      </w:numPr>
      <w:outlineLvl w:val="4"/>
    </w:pPr>
    <w:rPr>
      <w:sz w:val="22"/>
      <w:szCs w:val="22"/>
    </w:rPr>
  </w:style>
  <w:style w:type="paragraph" w:styleId="Heading6">
    <w:name w:val="heading 6"/>
    <w:basedOn w:val="Normal"/>
    <w:next w:val="Normal"/>
    <w:link w:val="Heading6Char"/>
    <w:qFormat/>
    <w:rsid w:val="004C09E6"/>
    <w:pPr>
      <w:keepNext/>
      <w:keepLines/>
      <w:numPr>
        <w:ilvl w:val="5"/>
        <w:numId w:val="2"/>
      </w:numPr>
      <w:overflowPunct w:val="0"/>
      <w:autoSpaceDE w:val="0"/>
      <w:autoSpaceDN w:val="0"/>
      <w:adjustRightInd w:val="0"/>
      <w:spacing w:before="120" w:after="120" w:line="240" w:lineRule="auto"/>
      <w:jc w:val="both"/>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4C09E6"/>
    <w:pPr>
      <w:keepNext/>
      <w:keepLines/>
      <w:numPr>
        <w:ilvl w:val="6"/>
        <w:numId w:val="2"/>
      </w:numPr>
      <w:overflowPunct w:val="0"/>
      <w:autoSpaceDE w:val="0"/>
      <w:autoSpaceDN w:val="0"/>
      <w:adjustRightInd w:val="0"/>
      <w:spacing w:before="120" w:after="120" w:line="240" w:lineRule="auto"/>
      <w:jc w:val="both"/>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4C09E6"/>
    <w:pPr>
      <w:numPr>
        <w:ilvl w:val="7"/>
      </w:numPr>
      <w:outlineLvl w:val="7"/>
    </w:pPr>
  </w:style>
  <w:style w:type="paragraph" w:styleId="Heading9">
    <w:name w:val="heading 9"/>
    <w:basedOn w:val="Heading8"/>
    <w:next w:val="Normal"/>
    <w:link w:val="Heading9Char"/>
    <w:qFormat/>
    <w:rsid w:val="004C09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basedOn w:val="DefaultParagraphFont"/>
    <w:link w:val="ListParagraph"/>
    <w:uiPriority w:val="34"/>
    <w:qFormat/>
    <w:locked/>
    <w:rsid w:val="00AF0BA6"/>
  </w:style>
  <w:style w:type="paragraph" w:styleId="ListParagraph">
    <w:name w:val="List Paragraph"/>
    <w:aliases w:val="Lista1,1st level - Bullet List Paragraph,List Paragraph1,Lettre d'introduction,Paragrafo elenco,Normal bullet 2,Bullet list,Numbered List,- Bullets,목록 단락,リスト段落,?? ??,?????,????,列出段落,Task Body,Viñetas (Inicio Parrafo),3 Txt tabla,목록 단"/>
    <w:basedOn w:val="Normal"/>
    <w:link w:val="ListParagraphChar"/>
    <w:uiPriority w:val="34"/>
    <w:qFormat/>
    <w:rsid w:val="00AF0BA6"/>
    <w:pPr>
      <w:spacing w:after="0" w:line="240" w:lineRule="auto"/>
      <w:ind w:left="720"/>
    </w:pPr>
  </w:style>
  <w:style w:type="character" w:customStyle="1" w:styleId="Heading1Char">
    <w:name w:val="Heading 1 Char"/>
    <w:basedOn w:val="DefaultParagraphFont"/>
    <w:link w:val="Heading1"/>
    <w:rsid w:val="004C09E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4C09E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4C09E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4C09E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4C09E6"/>
    <w:rPr>
      <w:rFonts w:ascii="Arial" w:eastAsia="Times New Roman" w:hAnsi="Arial" w:cs="Arial"/>
      <w:lang w:val="en-GB" w:eastAsia="zh-CN"/>
    </w:rPr>
  </w:style>
  <w:style w:type="character" w:customStyle="1" w:styleId="Heading6Char">
    <w:name w:val="Heading 6 Char"/>
    <w:basedOn w:val="DefaultParagraphFont"/>
    <w:link w:val="Heading6"/>
    <w:rsid w:val="004C09E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4C09E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4C09E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4C09E6"/>
    <w:rPr>
      <w:rFonts w:ascii="Arial" w:eastAsia="Times New Roman" w:hAnsi="Arial" w:cs="Arial"/>
      <w:sz w:val="20"/>
      <w:szCs w:val="20"/>
      <w:lang w:val="en-GB" w:eastAsia="zh-CN"/>
    </w:rPr>
  </w:style>
  <w:style w:type="paragraph" w:styleId="TOC1">
    <w:name w:val="toc 1"/>
    <w:aliases w:val="Observation TOC2"/>
    <w:uiPriority w:val="39"/>
    <w:rsid w:val="004C09E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basedOn w:val="Normal"/>
    <w:next w:val="Normal"/>
    <w:qFormat/>
    <w:rsid w:val="004C09E6"/>
    <w:pPr>
      <w:overflowPunct w:val="0"/>
      <w:autoSpaceDE w:val="0"/>
      <w:autoSpaceDN w:val="0"/>
      <w:adjustRightInd w:val="0"/>
      <w:spacing w:after="240" w:line="240" w:lineRule="auto"/>
      <w:jc w:val="center"/>
      <w:textAlignment w:val="baseline"/>
    </w:pPr>
    <w:rPr>
      <w:rFonts w:eastAsia="Times New Roman" w:cs="Times New Roman"/>
      <w:b/>
      <w:bCs/>
      <w:szCs w:val="20"/>
      <w:lang w:val="en-GB" w:eastAsia="zh-CN"/>
    </w:rPr>
  </w:style>
  <w:style w:type="paragraph" w:customStyle="1" w:styleId="3GPPHeader">
    <w:name w:val="3GPP_Header"/>
    <w:basedOn w:val="Normal"/>
    <w:rsid w:val="004C09E6"/>
    <w:pPr>
      <w:tabs>
        <w:tab w:val="left" w:pos="1701"/>
        <w:tab w:val="right" w:pos="9639"/>
      </w:tabs>
      <w:overflowPunct w:val="0"/>
      <w:autoSpaceDE w:val="0"/>
      <w:autoSpaceDN w:val="0"/>
      <w:adjustRightInd w:val="0"/>
      <w:spacing w:after="240" w:line="240" w:lineRule="auto"/>
      <w:jc w:val="both"/>
      <w:textAlignment w:val="baseline"/>
    </w:pPr>
    <w:rPr>
      <w:rFonts w:eastAsia="Times New Roman" w:cs="Times New Roman"/>
      <w:b/>
      <w:sz w:val="24"/>
      <w:szCs w:val="20"/>
      <w:lang w:val="en-GB" w:eastAsia="zh-CN"/>
    </w:rPr>
  </w:style>
  <w:style w:type="paragraph" w:customStyle="1" w:styleId="Reference">
    <w:name w:val="Reference"/>
    <w:basedOn w:val="Normal"/>
    <w:link w:val="ReferenceChar"/>
    <w:rsid w:val="004C09E6"/>
    <w:pPr>
      <w:numPr>
        <w:numId w:val="3"/>
      </w:numPr>
      <w:overflowPunct w:val="0"/>
      <w:autoSpaceDE w:val="0"/>
      <w:autoSpaceDN w:val="0"/>
      <w:adjustRightInd w:val="0"/>
      <w:spacing w:after="120" w:line="240" w:lineRule="auto"/>
      <w:jc w:val="both"/>
      <w:textAlignment w:val="baseline"/>
    </w:pPr>
    <w:rPr>
      <w:rFonts w:eastAsia="Times New Roman" w:cs="Times New Roman"/>
      <w:szCs w:val="20"/>
      <w:lang w:val="en-GB" w:eastAsia="zh-CN"/>
    </w:rPr>
  </w:style>
  <w:style w:type="paragraph" w:styleId="BodyText">
    <w:name w:val="Body Text"/>
    <w:basedOn w:val="Normal"/>
    <w:link w:val="BodyTextChar"/>
    <w:rsid w:val="004C09E6"/>
    <w:pPr>
      <w:overflowPunct w:val="0"/>
      <w:autoSpaceDE w:val="0"/>
      <w:autoSpaceDN w:val="0"/>
      <w:adjustRightInd w:val="0"/>
      <w:spacing w:after="120" w:line="240" w:lineRule="auto"/>
      <w:jc w:val="both"/>
      <w:textAlignment w:val="baseline"/>
    </w:pPr>
    <w:rPr>
      <w:rFonts w:eastAsia="Times New Roman" w:cs="Times New Roman"/>
      <w:szCs w:val="20"/>
      <w:lang w:val="en-GB" w:eastAsia="zh-CN"/>
    </w:rPr>
  </w:style>
  <w:style w:type="character" w:customStyle="1" w:styleId="BodyTextChar">
    <w:name w:val="Body Text Char"/>
    <w:basedOn w:val="DefaultParagraphFont"/>
    <w:link w:val="BodyText"/>
    <w:rsid w:val="004C09E6"/>
    <w:rPr>
      <w:rFonts w:ascii="Arial" w:eastAsia="Times New Roman" w:hAnsi="Arial" w:cs="Times New Roman"/>
      <w:sz w:val="20"/>
      <w:szCs w:val="20"/>
      <w:lang w:val="en-GB" w:eastAsia="zh-CN"/>
    </w:rPr>
  </w:style>
  <w:style w:type="paragraph" w:customStyle="1" w:styleId="Proposal">
    <w:name w:val="Proposal"/>
    <w:basedOn w:val="Normal"/>
    <w:qFormat/>
    <w:rsid w:val="004C09E6"/>
    <w:pPr>
      <w:numPr>
        <w:numId w:val="4"/>
      </w:numPr>
      <w:tabs>
        <w:tab w:val="clear" w:pos="1304"/>
        <w:tab w:val="left" w:pos="1701"/>
      </w:tabs>
      <w:overflowPunct w:val="0"/>
      <w:autoSpaceDE w:val="0"/>
      <w:autoSpaceDN w:val="0"/>
      <w:adjustRightInd w:val="0"/>
      <w:spacing w:after="120" w:line="240" w:lineRule="auto"/>
      <w:ind w:left="1701" w:hanging="1701"/>
      <w:jc w:val="both"/>
      <w:textAlignment w:val="baseline"/>
    </w:pPr>
    <w:rPr>
      <w:rFonts w:eastAsia="Times New Roman" w:cs="Times New Roman"/>
      <w:b/>
      <w:bCs/>
      <w:szCs w:val="20"/>
      <w:lang w:val="en-GB" w:eastAsia="zh-CN"/>
    </w:rPr>
  </w:style>
  <w:style w:type="paragraph" w:customStyle="1" w:styleId="Observation">
    <w:name w:val="Observation"/>
    <w:basedOn w:val="Proposal"/>
    <w:qFormat/>
    <w:rsid w:val="004C09E6"/>
    <w:pPr>
      <w:numPr>
        <w:numId w:val="5"/>
      </w:numPr>
      <w:ind w:left="1701" w:hanging="1701"/>
    </w:pPr>
  </w:style>
  <w:style w:type="paragraph" w:customStyle="1" w:styleId="Doc-text2">
    <w:name w:val="Doc-text2"/>
    <w:basedOn w:val="Normal"/>
    <w:link w:val="Doc-text2Char"/>
    <w:qFormat/>
    <w:rsid w:val="004C09E6"/>
    <w:pPr>
      <w:tabs>
        <w:tab w:val="left" w:pos="1622"/>
      </w:tabs>
      <w:spacing w:after="0" w:line="240" w:lineRule="auto"/>
      <w:ind w:left="1622" w:hanging="363"/>
    </w:pPr>
    <w:rPr>
      <w:rFonts w:eastAsia="MS Mincho" w:cs="Times New Roman"/>
      <w:szCs w:val="24"/>
      <w:lang w:val="en-GB" w:eastAsia="en-GB"/>
    </w:rPr>
  </w:style>
  <w:style w:type="character" w:customStyle="1" w:styleId="Doc-text2Char">
    <w:name w:val="Doc-text2 Char"/>
    <w:link w:val="Doc-text2"/>
    <w:rsid w:val="004C09E6"/>
    <w:rPr>
      <w:rFonts w:ascii="Arial" w:eastAsia="MS Mincho" w:hAnsi="Arial" w:cs="Times New Roman"/>
      <w:sz w:val="20"/>
      <w:szCs w:val="24"/>
      <w:lang w:val="en-GB" w:eastAsia="en-GB"/>
    </w:rPr>
  </w:style>
  <w:style w:type="character" w:customStyle="1" w:styleId="ReferenceChar">
    <w:name w:val="Reference Char"/>
    <w:link w:val="Reference"/>
    <w:locked/>
    <w:rsid w:val="004C09E6"/>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4C09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9E6"/>
    <w:rPr>
      <w:rFonts w:ascii="Segoe UI" w:hAnsi="Segoe UI" w:cs="Segoe UI"/>
      <w:sz w:val="18"/>
      <w:szCs w:val="18"/>
    </w:rPr>
  </w:style>
  <w:style w:type="paragraph" w:customStyle="1" w:styleId="B1">
    <w:name w:val="B1"/>
    <w:basedOn w:val="List"/>
    <w:link w:val="B1Char1"/>
    <w:qFormat/>
    <w:rsid w:val="000F096B"/>
    <w:pPr>
      <w:overflowPunct w:val="0"/>
      <w:autoSpaceDE w:val="0"/>
      <w:autoSpaceDN w:val="0"/>
      <w:adjustRightInd w:val="0"/>
      <w:spacing w:after="120" w:line="240" w:lineRule="auto"/>
      <w:ind w:left="568" w:hanging="284"/>
      <w:contextualSpacing w:val="0"/>
      <w:jc w:val="both"/>
      <w:textAlignment w:val="baseline"/>
    </w:pPr>
    <w:rPr>
      <w:rFonts w:ascii="Times New Roman" w:eastAsia="Times New Roman" w:hAnsi="Times New Roman" w:cs="Times New Roman"/>
      <w:szCs w:val="20"/>
      <w:lang w:val="en-GB" w:eastAsia="zh-CN"/>
    </w:rPr>
  </w:style>
  <w:style w:type="paragraph" w:customStyle="1" w:styleId="B2">
    <w:name w:val="B2"/>
    <w:basedOn w:val="List2"/>
    <w:link w:val="B2Char"/>
    <w:qFormat/>
    <w:rsid w:val="000F096B"/>
    <w:pPr>
      <w:overflowPunct w:val="0"/>
      <w:autoSpaceDE w:val="0"/>
      <w:autoSpaceDN w:val="0"/>
      <w:adjustRightInd w:val="0"/>
      <w:spacing w:after="120" w:line="240" w:lineRule="auto"/>
      <w:ind w:left="851" w:hanging="284"/>
      <w:contextualSpacing w:val="0"/>
      <w:jc w:val="both"/>
      <w:textAlignment w:val="baseline"/>
    </w:pPr>
    <w:rPr>
      <w:rFonts w:ascii="Times New Roman" w:eastAsia="Times New Roman" w:hAnsi="Times New Roman" w:cs="Times New Roman"/>
      <w:szCs w:val="20"/>
      <w:lang w:val="en-GB" w:eastAsia="ja-JP"/>
    </w:rPr>
  </w:style>
  <w:style w:type="paragraph" w:customStyle="1" w:styleId="B3">
    <w:name w:val="B3"/>
    <w:basedOn w:val="List3"/>
    <w:link w:val="B3Char2"/>
    <w:qFormat/>
    <w:rsid w:val="000F096B"/>
    <w:pPr>
      <w:overflowPunct w:val="0"/>
      <w:autoSpaceDE w:val="0"/>
      <w:autoSpaceDN w:val="0"/>
      <w:adjustRightInd w:val="0"/>
      <w:spacing w:after="120" w:line="240" w:lineRule="auto"/>
      <w:ind w:left="1135" w:hanging="284"/>
      <w:contextualSpacing w:val="0"/>
      <w:jc w:val="both"/>
      <w:textAlignment w:val="baseline"/>
    </w:pPr>
    <w:rPr>
      <w:rFonts w:ascii="Times New Roman" w:eastAsia="Times New Roman" w:hAnsi="Times New Roman" w:cs="Times New Roman"/>
      <w:szCs w:val="20"/>
      <w:lang w:val="en-GB" w:eastAsia="ja-JP"/>
    </w:rPr>
  </w:style>
  <w:style w:type="paragraph" w:customStyle="1" w:styleId="B4">
    <w:name w:val="B4"/>
    <w:basedOn w:val="List4"/>
    <w:link w:val="B4Char"/>
    <w:rsid w:val="000F096B"/>
    <w:pPr>
      <w:overflowPunct w:val="0"/>
      <w:autoSpaceDE w:val="0"/>
      <w:autoSpaceDN w:val="0"/>
      <w:adjustRightInd w:val="0"/>
      <w:spacing w:after="120" w:line="240" w:lineRule="auto"/>
      <w:ind w:left="1418" w:hanging="284"/>
      <w:contextualSpacing w:val="0"/>
      <w:jc w:val="both"/>
      <w:textAlignment w:val="baseline"/>
    </w:pPr>
    <w:rPr>
      <w:rFonts w:ascii="Times New Roman" w:eastAsia="Times New Roman" w:hAnsi="Times New Roman" w:cs="Times New Roman"/>
      <w:szCs w:val="20"/>
      <w:lang w:val="en-GB" w:eastAsia="ja-JP"/>
    </w:rPr>
  </w:style>
  <w:style w:type="character" w:customStyle="1" w:styleId="B1Char1">
    <w:name w:val="B1 Char1"/>
    <w:link w:val="B1"/>
    <w:qFormat/>
    <w:rsid w:val="000F096B"/>
    <w:rPr>
      <w:rFonts w:ascii="Times New Roman" w:eastAsia="Times New Roman" w:hAnsi="Times New Roman" w:cs="Times New Roman"/>
      <w:sz w:val="20"/>
      <w:szCs w:val="20"/>
      <w:lang w:val="en-GB" w:eastAsia="zh-CN"/>
    </w:rPr>
  </w:style>
  <w:style w:type="character" w:customStyle="1" w:styleId="B2Char">
    <w:name w:val="B2 Char"/>
    <w:link w:val="B2"/>
    <w:qFormat/>
    <w:rsid w:val="000F096B"/>
    <w:rPr>
      <w:rFonts w:ascii="Times New Roman" w:eastAsia="Times New Roman" w:hAnsi="Times New Roman" w:cs="Times New Roman"/>
      <w:sz w:val="20"/>
      <w:szCs w:val="20"/>
      <w:lang w:val="en-GB" w:eastAsia="ja-JP"/>
    </w:rPr>
  </w:style>
  <w:style w:type="character" w:customStyle="1" w:styleId="B3Char2">
    <w:name w:val="B3 Char2"/>
    <w:link w:val="B3"/>
    <w:qFormat/>
    <w:rsid w:val="000F096B"/>
    <w:rPr>
      <w:rFonts w:ascii="Times New Roman" w:eastAsia="Times New Roman" w:hAnsi="Times New Roman" w:cs="Times New Roman"/>
      <w:sz w:val="20"/>
      <w:szCs w:val="20"/>
      <w:lang w:val="en-GB" w:eastAsia="ja-JP"/>
    </w:rPr>
  </w:style>
  <w:style w:type="character" w:customStyle="1" w:styleId="B4Char">
    <w:name w:val="B4 Char"/>
    <w:link w:val="B4"/>
    <w:rsid w:val="000F096B"/>
    <w:rPr>
      <w:rFonts w:ascii="Times New Roman" w:eastAsia="Times New Roman" w:hAnsi="Times New Roman" w:cs="Times New Roman"/>
      <w:sz w:val="20"/>
      <w:szCs w:val="20"/>
      <w:lang w:val="en-GB" w:eastAsia="ja-JP"/>
    </w:rPr>
  </w:style>
  <w:style w:type="table" w:styleId="TableGrid">
    <w:name w:val="Table Grid"/>
    <w:basedOn w:val="TableNormal"/>
    <w:uiPriority w:val="39"/>
    <w:rsid w:val="000F096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0F096B"/>
    <w:pPr>
      <w:ind w:left="283" w:hanging="283"/>
      <w:contextualSpacing/>
    </w:pPr>
  </w:style>
  <w:style w:type="paragraph" w:styleId="List2">
    <w:name w:val="List 2"/>
    <w:basedOn w:val="Normal"/>
    <w:uiPriority w:val="99"/>
    <w:semiHidden/>
    <w:unhideWhenUsed/>
    <w:rsid w:val="000F096B"/>
    <w:pPr>
      <w:ind w:left="566" w:hanging="283"/>
      <w:contextualSpacing/>
    </w:pPr>
  </w:style>
  <w:style w:type="paragraph" w:styleId="List3">
    <w:name w:val="List 3"/>
    <w:basedOn w:val="Normal"/>
    <w:uiPriority w:val="99"/>
    <w:semiHidden/>
    <w:unhideWhenUsed/>
    <w:rsid w:val="000F096B"/>
    <w:pPr>
      <w:ind w:left="849" w:hanging="283"/>
      <w:contextualSpacing/>
    </w:pPr>
  </w:style>
  <w:style w:type="paragraph" w:styleId="List4">
    <w:name w:val="List 4"/>
    <w:basedOn w:val="Normal"/>
    <w:uiPriority w:val="99"/>
    <w:semiHidden/>
    <w:unhideWhenUsed/>
    <w:rsid w:val="000F096B"/>
    <w:pPr>
      <w:ind w:left="1132" w:hanging="283"/>
      <w:contextualSpacing/>
    </w:pPr>
  </w:style>
  <w:style w:type="paragraph" w:customStyle="1" w:styleId="TH">
    <w:name w:val="TH"/>
    <w:basedOn w:val="Normal"/>
    <w:link w:val="THChar"/>
    <w:qFormat/>
    <w:rsid w:val="006A6737"/>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rPr>
  </w:style>
  <w:style w:type="paragraph" w:customStyle="1" w:styleId="TF">
    <w:name w:val="TF"/>
    <w:basedOn w:val="TH"/>
    <w:link w:val="TFChar"/>
    <w:qFormat/>
    <w:rsid w:val="006A6737"/>
    <w:pPr>
      <w:keepNext w:val="0"/>
      <w:spacing w:before="0" w:after="240"/>
    </w:pPr>
  </w:style>
  <w:style w:type="paragraph" w:customStyle="1" w:styleId="Doc-title">
    <w:name w:val="Doc-title"/>
    <w:basedOn w:val="Normal"/>
    <w:next w:val="Doc-text2"/>
    <w:link w:val="Doc-titleChar"/>
    <w:qFormat/>
    <w:rsid w:val="006A6737"/>
    <w:pPr>
      <w:spacing w:before="60" w:after="0" w:line="240" w:lineRule="auto"/>
      <w:ind w:left="1259" w:hanging="1259"/>
    </w:pPr>
    <w:rPr>
      <w:rFonts w:eastAsia="MS Mincho" w:cs="Times New Roman"/>
      <w:noProof/>
      <w:szCs w:val="24"/>
      <w:lang w:val="en-GB" w:eastAsia="en-GB"/>
    </w:rPr>
  </w:style>
  <w:style w:type="character" w:customStyle="1" w:styleId="Doc-titleChar">
    <w:name w:val="Doc-title Char"/>
    <w:link w:val="Doc-title"/>
    <w:rsid w:val="006A6737"/>
    <w:rPr>
      <w:rFonts w:ascii="Arial" w:eastAsia="MS Mincho" w:hAnsi="Arial" w:cs="Times New Roman"/>
      <w:noProof/>
      <w:sz w:val="20"/>
      <w:szCs w:val="24"/>
      <w:lang w:val="en-GB" w:eastAsia="en-GB"/>
    </w:rPr>
  </w:style>
  <w:style w:type="character" w:customStyle="1" w:styleId="TFChar">
    <w:name w:val="TF Char"/>
    <w:link w:val="TF"/>
    <w:rsid w:val="006A6737"/>
    <w:rPr>
      <w:rFonts w:ascii="Arial" w:eastAsia="Times New Roman" w:hAnsi="Arial" w:cs="Times New Roman"/>
      <w:b/>
      <w:sz w:val="20"/>
      <w:szCs w:val="20"/>
      <w:lang w:val="en-GB"/>
    </w:rPr>
  </w:style>
  <w:style w:type="character" w:customStyle="1" w:styleId="THChar">
    <w:name w:val="TH Char"/>
    <w:link w:val="TH"/>
    <w:qFormat/>
    <w:rsid w:val="006A6737"/>
    <w:rPr>
      <w:rFonts w:ascii="Arial" w:eastAsia="Times New Roman" w:hAnsi="Arial" w:cs="Times New Roman"/>
      <w:b/>
      <w:sz w:val="20"/>
      <w:szCs w:val="20"/>
      <w:lang w:val="en-GB"/>
    </w:rPr>
  </w:style>
  <w:style w:type="paragraph" w:customStyle="1" w:styleId="xxbodytext">
    <w:name w:val="xx bodytext"/>
    <w:basedOn w:val="BodyText"/>
    <w:link w:val="xxbodytextChar"/>
    <w:rsid w:val="006A6737"/>
    <w:pPr>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 w:val="22"/>
      <w:szCs w:val="22"/>
      <w:lang w:val="en-US" w:eastAsia="en-US"/>
    </w:rPr>
  </w:style>
  <w:style w:type="character" w:customStyle="1" w:styleId="xxbodytextChar">
    <w:name w:val="xx bodytext Char"/>
    <w:basedOn w:val="DefaultParagraphFont"/>
    <w:link w:val="xxbodytext"/>
    <w:rsid w:val="006A6737"/>
    <w:rPr>
      <w:rFonts w:ascii="Arial" w:hAnsi="Arial"/>
      <w:spacing w:val="2"/>
      <w:lang w:val="en-US"/>
    </w:rPr>
  </w:style>
  <w:style w:type="paragraph" w:customStyle="1" w:styleId="paragraph">
    <w:name w:val="paragraph"/>
    <w:basedOn w:val="Normal"/>
    <w:rsid w:val="006A6737"/>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normaltextrun">
    <w:name w:val="normaltextrun"/>
    <w:basedOn w:val="DefaultParagraphFont"/>
    <w:rsid w:val="006A6737"/>
  </w:style>
  <w:style w:type="character" w:customStyle="1" w:styleId="eop">
    <w:name w:val="eop"/>
    <w:basedOn w:val="DefaultParagraphFont"/>
    <w:rsid w:val="006A6737"/>
  </w:style>
  <w:style w:type="character" w:styleId="CommentReference">
    <w:name w:val="annotation reference"/>
    <w:basedOn w:val="DefaultParagraphFont"/>
    <w:uiPriority w:val="99"/>
    <w:semiHidden/>
    <w:unhideWhenUsed/>
    <w:rsid w:val="00D40FD0"/>
    <w:rPr>
      <w:sz w:val="16"/>
      <w:szCs w:val="16"/>
    </w:rPr>
  </w:style>
  <w:style w:type="paragraph" w:styleId="CommentText">
    <w:name w:val="annotation text"/>
    <w:basedOn w:val="Normal"/>
    <w:link w:val="CommentTextChar"/>
    <w:uiPriority w:val="99"/>
    <w:semiHidden/>
    <w:unhideWhenUsed/>
    <w:rsid w:val="00D40FD0"/>
    <w:pPr>
      <w:spacing w:line="240" w:lineRule="auto"/>
    </w:pPr>
    <w:rPr>
      <w:szCs w:val="20"/>
    </w:rPr>
  </w:style>
  <w:style w:type="character" w:customStyle="1" w:styleId="CommentTextChar">
    <w:name w:val="Comment Text Char"/>
    <w:basedOn w:val="DefaultParagraphFont"/>
    <w:link w:val="CommentText"/>
    <w:uiPriority w:val="99"/>
    <w:semiHidden/>
    <w:rsid w:val="00D40FD0"/>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D40FD0"/>
    <w:rPr>
      <w:b/>
      <w:bCs/>
    </w:rPr>
  </w:style>
  <w:style w:type="character" w:customStyle="1" w:styleId="CommentSubjectChar">
    <w:name w:val="Comment Subject Char"/>
    <w:basedOn w:val="CommentTextChar"/>
    <w:link w:val="CommentSubject"/>
    <w:uiPriority w:val="99"/>
    <w:semiHidden/>
    <w:rsid w:val="00D40FD0"/>
    <w:rPr>
      <w:rFonts w:ascii="Arial" w:hAnsi="Arial"/>
      <w:b/>
      <w:bCs/>
      <w:sz w:val="20"/>
      <w:szCs w:val="20"/>
    </w:rPr>
  </w:style>
  <w:style w:type="character" w:customStyle="1" w:styleId="B1Char">
    <w:name w:val="B1 Char"/>
    <w:qFormat/>
    <w:rsid w:val="00DE695D"/>
    <w:rPr>
      <w:rFonts w:asciiTheme="minorHAnsi" w:eastAsiaTheme="minorHAnsi" w:hAnsiTheme="minorHAnsi" w:cstheme="minorBidi"/>
      <w:sz w:val="22"/>
      <w:szCs w:val="22"/>
      <w:lang w:val="sv-SE"/>
    </w:rPr>
  </w:style>
  <w:style w:type="character" w:customStyle="1" w:styleId="B3Char">
    <w:name w:val="B3 Char"/>
    <w:qFormat/>
    <w:rsid w:val="00DE695D"/>
    <w:rPr>
      <w:rFonts w:asciiTheme="minorHAnsi" w:eastAsiaTheme="minorHAnsi" w:hAnsiTheme="minorHAnsi" w:cstheme="minorBidi"/>
      <w:sz w:val="22"/>
      <w:szCs w:val="22"/>
      <w:lang w:val="sv-SE"/>
    </w:rPr>
  </w:style>
  <w:style w:type="paragraph" w:customStyle="1" w:styleId="IvDbodytext">
    <w:name w:val="IvD bodytext"/>
    <w:basedOn w:val="BodyText"/>
    <w:link w:val="IvDbodytextChar"/>
    <w:qFormat/>
    <w:rsid w:val="0046708B"/>
    <w:pPr>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textAlignment w:val="auto"/>
    </w:pPr>
    <w:rPr>
      <w:rFonts w:eastAsiaTheme="minorHAnsi" w:cstheme="minorBidi"/>
      <w:spacing w:val="2"/>
      <w:sz w:val="22"/>
      <w:szCs w:val="22"/>
      <w:lang w:val="sv-SE" w:eastAsia="en-US"/>
    </w:rPr>
  </w:style>
  <w:style w:type="character" w:customStyle="1" w:styleId="IvDbodytextChar">
    <w:name w:val="IvD bodytext Char"/>
    <w:basedOn w:val="DefaultParagraphFont"/>
    <w:link w:val="IvDbodytext"/>
    <w:rsid w:val="0046708B"/>
    <w:rPr>
      <w:rFonts w:ascii="Arial" w:hAnsi="Arial"/>
      <w:spacing w:val="2"/>
    </w:rPr>
  </w:style>
  <w:style w:type="paragraph" w:styleId="Revision">
    <w:name w:val="Revision"/>
    <w:hidden/>
    <w:uiPriority w:val="99"/>
    <w:semiHidden/>
    <w:rsid w:val="00E65FDD"/>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1822">
      <w:bodyDiv w:val="1"/>
      <w:marLeft w:val="0"/>
      <w:marRight w:val="0"/>
      <w:marTop w:val="0"/>
      <w:marBottom w:val="0"/>
      <w:divBdr>
        <w:top w:val="none" w:sz="0" w:space="0" w:color="auto"/>
        <w:left w:val="none" w:sz="0" w:space="0" w:color="auto"/>
        <w:bottom w:val="none" w:sz="0" w:space="0" w:color="auto"/>
        <w:right w:val="none" w:sz="0" w:space="0" w:color="auto"/>
      </w:divBdr>
    </w:div>
    <w:div w:id="326370084">
      <w:bodyDiv w:val="1"/>
      <w:marLeft w:val="0"/>
      <w:marRight w:val="0"/>
      <w:marTop w:val="0"/>
      <w:marBottom w:val="0"/>
      <w:divBdr>
        <w:top w:val="none" w:sz="0" w:space="0" w:color="auto"/>
        <w:left w:val="none" w:sz="0" w:space="0" w:color="auto"/>
        <w:bottom w:val="none" w:sz="0" w:space="0" w:color="auto"/>
        <w:right w:val="none" w:sz="0" w:space="0" w:color="auto"/>
      </w:divBdr>
    </w:div>
    <w:div w:id="364791392">
      <w:bodyDiv w:val="1"/>
      <w:marLeft w:val="0"/>
      <w:marRight w:val="0"/>
      <w:marTop w:val="0"/>
      <w:marBottom w:val="0"/>
      <w:divBdr>
        <w:top w:val="none" w:sz="0" w:space="0" w:color="auto"/>
        <w:left w:val="none" w:sz="0" w:space="0" w:color="auto"/>
        <w:bottom w:val="none" w:sz="0" w:space="0" w:color="auto"/>
        <w:right w:val="none" w:sz="0" w:space="0" w:color="auto"/>
      </w:divBdr>
      <w:divsChild>
        <w:div w:id="777023329">
          <w:marLeft w:val="0"/>
          <w:marRight w:val="0"/>
          <w:marTop w:val="0"/>
          <w:marBottom w:val="0"/>
          <w:divBdr>
            <w:top w:val="none" w:sz="0" w:space="0" w:color="auto"/>
            <w:left w:val="none" w:sz="0" w:space="0" w:color="auto"/>
            <w:bottom w:val="none" w:sz="0" w:space="0" w:color="auto"/>
            <w:right w:val="none" w:sz="0" w:space="0" w:color="auto"/>
          </w:divBdr>
        </w:div>
        <w:div w:id="1610619375">
          <w:marLeft w:val="0"/>
          <w:marRight w:val="0"/>
          <w:marTop w:val="0"/>
          <w:marBottom w:val="0"/>
          <w:divBdr>
            <w:top w:val="none" w:sz="0" w:space="0" w:color="auto"/>
            <w:left w:val="none" w:sz="0" w:space="0" w:color="auto"/>
            <w:bottom w:val="none" w:sz="0" w:space="0" w:color="auto"/>
            <w:right w:val="none" w:sz="0" w:space="0" w:color="auto"/>
          </w:divBdr>
        </w:div>
        <w:div w:id="926352815">
          <w:marLeft w:val="0"/>
          <w:marRight w:val="0"/>
          <w:marTop w:val="0"/>
          <w:marBottom w:val="0"/>
          <w:divBdr>
            <w:top w:val="none" w:sz="0" w:space="0" w:color="auto"/>
            <w:left w:val="none" w:sz="0" w:space="0" w:color="auto"/>
            <w:bottom w:val="none" w:sz="0" w:space="0" w:color="auto"/>
            <w:right w:val="none" w:sz="0" w:space="0" w:color="auto"/>
          </w:divBdr>
        </w:div>
      </w:divsChild>
    </w:div>
    <w:div w:id="428698086">
      <w:bodyDiv w:val="1"/>
      <w:marLeft w:val="0"/>
      <w:marRight w:val="0"/>
      <w:marTop w:val="0"/>
      <w:marBottom w:val="0"/>
      <w:divBdr>
        <w:top w:val="none" w:sz="0" w:space="0" w:color="auto"/>
        <w:left w:val="none" w:sz="0" w:space="0" w:color="auto"/>
        <w:bottom w:val="none" w:sz="0" w:space="0" w:color="auto"/>
        <w:right w:val="none" w:sz="0" w:space="0" w:color="auto"/>
      </w:divBdr>
    </w:div>
    <w:div w:id="429086574">
      <w:bodyDiv w:val="1"/>
      <w:marLeft w:val="0"/>
      <w:marRight w:val="0"/>
      <w:marTop w:val="0"/>
      <w:marBottom w:val="0"/>
      <w:divBdr>
        <w:top w:val="none" w:sz="0" w:space="0" w:color="auto"/>
        <w:left w:val="none" w:sz="0" w:space="0" w:color="auto"/>
        <w:bottom w:val="none" w:sz="0" w:space="0" w:color="auto"/>
        <w:right w:val="none" w:sz="0" w:space="0" w:color="auto"/>
      </w:divBdr>
    </w:div>
    <w:div w:id="522061311">
      <w:bodyDiv w:val="1"/>
      <w:marLeft w:val="0"/>
      <w:marRight w:val="0"/>
      <w:marTop w:val="0"/>
      <w:marBottom w:val="0"/>
      <w:divBdr>
        <w:top w:val="none" w:sz="0" w:space="0" w:color="auto"/>
        <w:left w:val="none" w:sz="0" w:space="0" w:color="auto"/>
        <w:bottom w:val="none" w:sz="0" w:space="0" w:color="auto"/>
        <w:right w:val="none" w:sz="0" w:space="0" w:color="auto"/>
      </w:divBdr>
      <w:divsChild>
        <w:div w:id="728309231">
          <w:marLeft w:val="547"/>
          <w:marRight w:val="0"/>
          <w:marTop w:val="60"/>
          <w:marBottom w:val="0"/>
          <w:divBdr>
            <w:top w:val="none" w:sz="0" w:space="0" w:color="auto"/>
            <w:left w:val="none" w:sz="0" w:space="0" w:color="auto"/>
            <w:bottom w:val="none" w:sz="0" w:space="0" w:color="auto"/>
            <w:right w:val="none" w:sz="0" w:space="0" w:color="auto"/>
          </w:divBdr>
        </w:div>
        <w:div w:id="788357086">
          <w:marLeft w:val="1080"/>
          <w:marRight w:val="0"/>
          <w:marTop w:val="60"/>
          <w:marBottom w:val="0"/>
          <w:divBdr>
            <w:top w:val="none" w:sz="0" w:space="0" w:color="auto"/>
            <w:left w:val="none" w:sz="0" w:space="0" w:color="auto"/>
            <w:bottom w:val="none" w:sz="0" w:space="0" w:color="auto"/>
            <w:right w:val="none" w:sz="0" w:space="0" w:color="auto"/>
          </w:divBdr>
        </w:div>
        <w:div w:id="84153037">
          <w:marLeft w:val="1080"/>
          <w:marRight w:val="0"/>
          <w:marTop w:val="60"/>
          <w:marBottom w:val="0"/>
          <w:divBdr>
            <w:top w:val="none" w:sz="0" w:space="0" w:color="auto"/>
            <w:left w:val="none" w:sz="0" w:space="0" w:color="auto"/>
            <w:bottom w:val="none" w:sz="0" w:space="0" w:color="auto"/>
            <w:right w:val="none" w:sz="0" w:space="0" w:color="auto"/>
          </w:divBdr>
        </w:div>
        <w:div w:id="2050717629">
          <w:marLeft w:val="547"/>
          <w:marRight w:val="0"/>
          <w:marTop w:val="60"/>
          <w:marBottom w:val="0"/>
          <w:divBdr>
            <w:top w:val="none" w:sz="0" w:space="0" w:color="auto"/>
            <w:left w:val="none" w:sz="0" w:space="0" w:color="auto"/>
            <w:bottom w:val="none" w:sz="0" w:space="0" w:color="auto"/>
            <w:right w:val="none" w:sz="0" w:space="0" w:color="auto"/>
          </w:divBdr>
        </w:div>
        <w:div w:id="117988305">
          <w:marLeft w:val="1080"/>
          <w:marRight w:val="0"/>
          <w:marTop w:val="60"/>
          <w:marBottom w:val="0"/>
          <w:divBdr>
            <w:top w:val="none" w:sz="0" w:space="0" w:color="auto"/>
            <w:left w:val="none" w:sz="0" w:space="0" w:color="auto"/>
            <w:bottom w:val="none" w:sz="0" w:space="0" w:color="auto"/>
            <w:right w:val="none" w:sz="0" w:space="0" w:color="auto"/>
          </w:divBdr>
        </w:div>
        <w:div w:id="1558660926">
          <w:marLeft w:val="1080"/>
          <w:marRight w:val="0"/>
          <w:marTop w:val="60"/>
          <w:marBottom w:val="0"/>
          <w:divBdr>
            <w:top w:val="none" w:sz="0" w:space="0" w:color="auto"/>
            <w:left w:val="none" w:sz="0" w:space="0" w:color="auto"/>
            <w:bottom w:val="none" w:sz="0" w:space="0" w:color="auto"/>
            <w:right w:val="none" w:sz="0" w:space="0" w:color="auto"/>
          </w:divBdr>
        </w:div>
        <w:div w:id="961110310">
          <w:marLeft w:val="1627"/>
          <w:marRight w:val="0"/>
          <w:marTop w:val="60"/>
          <w:marBottom w:val="0"/>
          <w:divBdr>
            <w:top w:val="none" w:sz="0" w:space="0" w:color="auto"/>
            <w:left w:val="none" w:sz="0" w:space="0" w:color="auto"/>
            <w:bottom w:val="none" w:sz="0" w:space="0" w:color="auto"/>
            <w:right w:val="none" w:sz="0" w:space="0" w:color="auto"/>
          </w:divBdr>
        </w:div>
        <w:div w:id="620379739">
          <w:marLeft w:val="1627"/>
          <w:marRight w:val="0"/>
          <w:marTop w:val="60"/>
          <w:marBottom w:val="0"/>
          <w:divBdr>
            <w:top w:val="none" w:sz="0" w:space="0" w:color="auto"/>
            <w:left w:val="none" w:sz="0" w:space="0" w:color="auto"/>
            <w:bottom w:val="none" w:sz="0" w:space="0" w:color="auto"/>
            <w:right w:val="none" w:sz="0" w:space="0" w:color="auto"/>
          </w:divBdr>
        </w:div>
        <w:div w:id="1042096960">
          <w:marLeft w:val="1080"/>
          <w:marRight w:val="0"/>
          <w:marTop w:val="60"/>
          <w:marBottom w:val="0"/>
          <w:divBdr>
            <w:top w:val="none" w:sz="0" w:space="0" w:color="auto"/>
            <w:left w:val="none" w:sz="0" w:space="0" w:color="auto"/>
            <w:bottom w:val="none" w:sz="0" w:space="0" w:color="auto"/>
            <w:right w:val="none" w:sz="0" w:space="0" w:color="auto"/>
          </w:divBdr>
        </w:div>
        <w:div w:id="1511404731">
          <w:marLeft w:val="1627"/>
          <w:marRight w:val="0"/>
          <w:marTop w:val="60"/>
          <w:marBottom w:val="0"/>
          <w:divBdr>
            <w:top w:val="none" w:sz="0" w:space="0" w:color="auto"/>
            <w:left w:val="none" w:sz="0" w:space="0" w:color="auto"/>
            <w:bottom w:val="none" w:sz="0" w:space="0" w:color="auto"/>
            <w:right w:val="none" w:sz="0" w:space="0" w:color="auto"/>
          </w:divBdr>
        </w:div>
        <w:div w:id="1276710157">
          <w:marLeft w:val="1627"/>
          <w:marRight w:val="0"/>
          <w:marTop w:val="60"/>
          <w:marBottom w:val="0"/>
          <w:divBdr>
            <w:top w:val="none" w:sz="0" w:space="0" w:color="auto"/>
            <w:left w:val="none" w:sz="0" w:space="0" w:color="auto"/>
            <w:bottom w:val="none" w:sz="0" w:space="0" w:color="auto"/>
            <w:right w:val="none" w:sz="0" w:space="0" w:color="auto"/>
          </w:divBdr>
        </w:div>
        <w:div w:id="1404835479">
          <w:marLeft w:val="1627"/>
          <w:marRight w:val="0"/>
          <w:marTop w:val="60"/>
          <w:marBottom w:val="0"/>
          <w:divBdr>
            <w:top w:val="none" w:sz="0" w:space="0" w:color="auto"/>
            <w:left w:val="none" w:sz="0" w:space="0" w:color="auto"/>
            <w:bottom w:val="none" w:sz="0" w:space="0" w:color="auto"/>
            <w:right w:val="none" w:sz="0" w:space="0" w:color="auto"/>
          </w:divBdr>
        </w:div>
        <w:div w:id="1083331762">
          <w:marLeft w:val="1080"/>
          <w:marRight w:val="0"/>
          <w:marTop w:val="60"/>
          <w:marBottom w:val="0"/>
          <w:divBdr>
            <w:top w:val="none" w:sz="0" w:space="0" w:color="auto"/>
            <w:left w:val="none" w:sz="0" w:space="0" w:color="auto"/>
            <w:bottom w:val="none" w:sz="0" w:space="0" w:color="auto"/>
            <w:right w:val="none" w:sz="0" w:space="0" w:color="auto"/>
          </w:divBdr>
        </w:div>
        <w:div w:id="85002696">
          <w:marLeft w:val="547"/>
          <w:marRight w:val="0"/>
          <w:marTop w:val="60"/>
          <w:marBottom w:val="0"/>
          <w:divBdr>
            <w:top w:val="none" w:sz="0" w:space="0" w:color="auto"/>
            <w:left w:val="none" w:sz="0" w:space="0" w:color="auto"/>
            <w:bottom w:val="none" w:sz="0" w:space="0" w:color="auto"/>
            <w:right w:val="none" w:sz="0" w:space="0" w:color="auto"/>
          </w:divBdr>
        </w:div>
        <w:div w:id="1382945274">
          <w:marLeft w:val="1080"/>
          <w:marRight w:val="0"/>
          <w:marTop w:val="60"/>
          <w:marBottom w:val="0"/>
          <w:divBdr>
            <w:top w:val="none" w:sz="0" w:space="0" w:color="auto"/>
            <w:left w:val="none" w:sz="0" w:space="0" w:color="auto"/>
            <w:bottom w:val="none" w:sz="0" w:space="0" w:color="auto"/>
            <w:right w:val="none" w:sz="0" w:space="0" w:color="auto"/>
          </w:divBdr>
        </w:div>
        <w:div w:id="1552380379">
          <w:marLeft w:val="1080"/>
          <w:marRight w:val="0"/>
          <w:marTop w:val="60"/>
          <w:marBottom w:val="0"/>
          <w:divBdr>
            <w:top w:val="none" w:sz="0" w:space="0" w:color="auto"/>
            <w:left w:val="none" w:sz="0" w:space="0" w:color="auto"/>
            <w:bottom w:val="none" w:sz="0" w:space="0" w:color="auto"/>
            <w:right w:val="none" w:sz="0" w:space="0" w:color="auto"/>
          </w:divBdr>
        </w:div>
        <w:div w:id="1328748362">
          <w:marLeft w:val="547"/>
          <w:marRight w:val="0"/>
          <w:marTop w:val="60"/>
          <w:marBottom w:val="0"/>
          <w:divBdr>
            <w:top w:val="none" w:sz="0" w:space="0" w:color="auto"/>
            <w:left w:val="none" w:sz="0" w:space="0" w:color="auto"/>
            <w:bottom w:val="none" w:sz="0" w:space="0" w:color="auto"/>
            <w:right w:val="none" w:sz="0" w:space="0" w:color="auto"/>
          </w:divBdr>
        </w:div>
        <w:div w:id="1206720756">
          <w:marLeft w:val="1080"/>
          <w:marRight w:val="0"/>
          <w:marTop w:val="60"/>
          <w:marBottom w:val="0"/>
          <w:divBdr>
            <w:top w:val="none" w:sz="0" w:space="0" w:color="auto"/>
            <w:left w:val="none" w:sz="0" w:space="0" w:color="auto"/>
            <w:bottom w:val="none" w:sz="0" w:space="0" w:color="auto"/>
            <w:right w:val="none" w:sz="0" w:space="0" w:color="auto"/>
          </w:divBdr>
        </w:div>
        <w:div w:id="1489859239">
          <w:marLeft w:val="1080"/>
          <w:marRight w:val="0"/>
          <w:marTop w:val="60"/>
          <w:marBottom w:val="0"/>
          <w:divBdr>
            <w:top w:val="none" w:sz="0" w:space="0" w:color="auto"/>
            <w:left w:val="none" w:sz="0" w:space="0" w:color="auto"/>
            <w:bottom w:val="none" w:sz="0" w:space="0" w:color="auto"/>
            <w:right w:val="none" w:sz="0" w:space="0" w:color="auto"/>
          </w:divBdr>
        </w:div>
      </w:divsChild>
    </w:div>
    <w:div w:id="702440052">
      <w:bodyDiv w:val="1"/>
      <w:marLeft w:val="0"/>
      <w:marRight w:val="0"/>
      <w:marTop w:val="0"/>
      <w:marBottom w:val="0"/>
      <w:divBdr>
        <w:top w:val="none" w:sz="0" w:space="0" w:color="auto"/>
        <w:left w:val="none" w:sz="0" w:space="0" w:color="auto"/>
        <w:bottom w:val="none" w:sz="0" w:space="0" w:color="auto"/>
        <w:right w:val="none" w:sz="0" w:space="0" w:color="auto"/>
      </w:divBdr>
    </w:div>
    <w:div w:id="744381231">
      <w:bodyDiv w:val="1"/>
      <w:marLeft w:val="0"/>
      <w:marRight w:val="0"/>
      <w:marTop w:val="0"/>
      <w:marBottom w:val="0"/>
      <w:divBdr>
        <w:top w:val="none" w:sz="0" w:space="0" w:color="auto"/>
        <w:left w:val="none" w:sz="0" w:space="0" w:color="auto"/>
        <w:bottom w:val="none" w:sz="0" w:space="0" w:color="auto"/>
        <w:right w:val="none" w:sz="0" w:space="0" w:color="auto"/>
      </w:divBdr>
    </w:div>
    <w:div w:id="855460938">
      <w:bodyDiv w:val="1"/>
      <w:marLeft w:val="0"/>
      <w:marRight w:val="0"/>
      <w:marTop w:val="0"/>
      <w:marBottom w:val="0"/>
      <w:divBdr>
        <w:top w:val="none" w:sz="0" w:space="0" w:color="auto"/>
        <w:left w:val="none" w:sz="0" w:space="0" w:color="auto"/>
        <w:bottom w:val="none" w:sz="0" w:space="0" w:color="auto"/>
        <w:right w:val="none" w:sz="0" w:space="0" w:color="auto"/>
      </w:divBdr>
    </w:div>
    <w:div w:id="1121803675">
      <w:bodyDiv w:val="1"/>
      <w:marLeft w:val="0"/>
      <w:marRight w:val="0"/>
      <w:marTop w:val="0"/>
      <w:marBottom w:val="0"/>
      <w:divBdr>
        <w:top w:val="none" w:sz="0" w:space="0" w:color="auto"/>
        <w:left w:val="none" w:sz="0" w:space="0" w:color="auto"/>
        <w:bottom w:val="none" w:sz="0" w:space="0" w:color="auto"/>
        <w:right w:val="none" w:sz="0" w:space="0" w:color="auto"/>
      </w:divBdr>
    </w:div>
    <w:div w:id="1534927048">
      <w:bodyDiv w:val="1"/>
      <w:marLeft w:val="0"/>
      <w:marRight w:val="0"/>
      <w:marTop w:val="0"/>
      <w:marBottom w:val="0"/>
      <w:divBdr>
        <w:top w:val="none" w:sz="0" w:space="0" w:color="auto"/>
        <w:left w:val="none" w:sz="0" w:space="0" w:color="auto"/>
        <w:bottom w:val="none" w:sz="0" w:space="0" w:color="auto"/>
        <w:right w:val="none" w:sz="0" w:space="0" w:color="auto"/>
      </w:divBdr>
      <w:divsChild>
        <w:div w:id="1354571017">
          <w:marLeft w:val="0"/>
          <w:marRight w:val="0"/>
          <w:marTop w:val="0"/>
          <w:marBottom w:val="0"/>
          <w:divBdr>
            <w:top w:val="none" w:sz="0" w:space="0" w:color="auto"/>
            <w:left w:val="none" w:sz="0" w:space="0" w:color="auto"/>
            <w:bottom w:val="none" w:sz="0" w:space="0" w:color="auto"/>
            <w:right w:val="none" w:sz="0" w:space="0" w:color="auto"/>
          </w:divBdr>
        </w:div>
        <w:div w:id="1584796213">
          <w:marLeft w:val="0"/>
          <w:marRight w:val="0"/>
          <w:marTop w:val="0"/>
          <w:marBottom w:val="0"/>
          <w:divBdr>
            <w:top w:val="none" w:sz="0" w:space="0" w:color="auto"/>
            <w:left w:val="none" w:sz="0" w:space="0" w:color="auto"/>
            <w:bottom w:val="none" w:sz="0" w:space="0" w:color="auto"/>
            <w:right w:val="none" w:sz="0" w:space="0" w:color="auto"/>
          </w:divBdr>
        </w:div>
        <w:div w:id="157772213">
          <w:marLeft w:val="0"/>
          <w:marRight w:val="0"/>
          <w:marTop w:val="0"/>
          <w:marBottom w:val="0"/>
          <w:divBdr>
            <w:top w:val="none" w:sz="0" w:space="0" w:color="auto"/>
            <w:left w:val="none" w:sz="0" w:space="0" w:color="auto"/>
            <w:bottom w:val="none" w:sz="0" w:space="0" w:color="auto"/>
            <w:right w:val="none" w:sz="0" w:space="0" w:color="auto"/>
          </w:divBdr>
        </w:div>
      </w:divsChild>
    </w:div>
    <w:div w:id="1562250288">
      <w:bodyDiv w:val="1"/>
      <w:marLeft w:val="0"/>
      <w:marRight w:val="0"/>
      <w:marTop w:val="0"/>
      <w:marBottom w:val="0"/>
      <w:divBdr>
        <w:top w:val="none" w:sz="0" w:space="0" w:color="auto"/>
        <w:left w:val="none" w:sz="0" w:space="0" w:color="auto"/>
        <w:bottom w:val="none" w:sz="0" w:space="0" w:color="auto"/>
        <w:right w:val="none" w:sz="0" w:space="0" w:color="auto"/>
      </w:divBdr>
    </w:div>
    <w:div w:id="1590459309">
      <w:bodyDiv w:val="1"/>
      <w:marLeft w:val="0"/>
      <w:marRight w:val="0"/>
      <w:marTop w:val="0"/>
      <w:marBottom w:val="0"/>
      <w:divBdr>
        <w:top w:val="none" w:sz="0" w:space="0" w:color="auto"/>
        <w:left w:val="none" w:sz="0" w:space="0" w:color="auto"/>
        <w:bottom w:val="none" w:sz="0" w:space="0" w:color="auto"/>
        <w:right w:val="none" w:sz="0" w:space="0" w:color="auto"/>
      </w:divBdr>
    </w:div>
    <w:div w:id="1642885764">
      <w:bodyDiv w:val="1"/>
      <w:marLeft w:val="0"/>
      <w:marRight w:val="0"/>
      <w:marTop w:val="0"/>
      <w:marBottom w:val="0"/>
      <w:divBdr>
        <w:top w:val="none" w:sz="0" w:space="0" w:color="auto"/>
        <w:left w:val="none" w:sz="0" w:space="0" w:color="auto"/>
        <w:bottom w:val="none" w:sz="0" w:space="0" w:color="auto"/>
        <w:right w:val="none" w:sz="0" w:space="0" w:color="auto"/>
      </w:divBdr>
      <w:divsChild>
        <w:div w:id="1983584198">
          <w:marLeft w:val="547"/>
          <w:marRight w:val="0"/>
          <w:marTop w:val="60"/>
          <w:marBottom w:val="0"/>
          <w:divBdr>
            <w:top w:val="none" w:sz="0" w:space="0" w:color="auto"/>
            <w:left w:val="none" w:sz="0" w:space="0" w:color="auto"/>
            <w:bottom w:val="none" w:sz="0" w:space="0" w:color="auto"/>
            <w:right w:val="none" w:sz="0" w:space="0" w:color="auto"/>
          </w:divBdr>
        </w:div>
        <w:div w:id="914587130">
          <w:marLeft w:val="547"/>
          <w:marRight w:val="0"/>
          <w:marTop w:val="60"/>
          <w:marBottom w:val="0"/>
          <w:divBdr>
            <w:top w:val="none" w:sz="0" w:space="0" w:color="auto"/>
            <w:left w:val="none" w:sz="0" w:space="0" w:color="auto"/>
            <w:bottom w:val="none" w:sz="0" w:space="0" w:color="auto"/>
            <w:right w:val="none" w:sz="0" w:space="0" w:color="auto"/>
          </w:divBdr>
        </w:div>
        <w:div w:id="267395210">
          <w:marLeft w:val="1080"/>
          <w:marRight w:val="0"/>
          <w:marTop w:val="60"/>
          <w:marBottom w:val="0"/>
          <w:divBdr>
            <w:top w:val="none" w:sz="0" w:space="0" w:color="auto"/>
            <w:left w:val="none" w:sz="0" w:space="0" w:color="auto"/>
            <w:bottom w:val="none" w:sz="0" w:space="0" w:color="auto"/>
            <w:right w:val="none" w:sz="0" w:space="0" w:color="auto"/>
          </w:divBdr>
        </w:div>
      </w:divsChild>
    </w:div>
    <w:div w:id="1759329667">
      <w:bodyDiv w:val="1"/>
      <w:marLeft w:val="0"/>
      <w:marRight w:val="0"/>
      <w:marTop w:val="0"/>
      <w:marBottom w:val="0"/>
      <w:divBdr>
        <w:top w:val="none" w:sz="0" w:space="0" w:color="auto"/>
        <w:left w:val="none" w:sz="0" w:space="0" w:color="auto"/>
        <w:bottom w:val="none" w:sz="0" w:space="0" w:color="auto"/>
        <w:right w:val="none" w:sz="0" w:space="0" w:color="auto"/>
      </w:divBdr>
    </w:div>
    <w:div w:id="1901286156">
      <w:bodyDiv w:val="1"/>
      <w:marLeft w:val="0"/>
      <w:marRight w:val="0"/>
      <w:marTop w:val="0"/>
      <w:marBottom w:val="0"/>
      <w:divBdr>
        <w:top w:val="none" w:sz="0" w:space="0" w:color="auto"/>
        <w:left w:val="none" w:sz="0" w:space="0" w:color="auto"/>
        <w:bottom w:val="none" w:sz="0" w:space="0" w:color="auto"/>
        <w:right w:val="none" w:sz="0" w:space="0" w:color="auto"/>
      </w:divBdr>
    </w:div>
    <w:div w:id="209978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emf"/><Relationship Id="rId5" Type="http://schemas.openxmlformats.org/officeDocument/2006/relationships/styles" Target="styles.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A5644D-4ACF-4B01-A3C0-C58FFA633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EA6F8A-E51B-4E79-A84B-4F0DD57DD2ED}">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EDBB721-E044-4D2F-93DC-3FEB608416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813</TotalTime>
  <Pages>3</Pages>
  <Words>4033</Words>
  <Characters>22989</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Robert S Karlsson</cp:lastModifiedBy>
  <cp:revision>31</cp:revision>
  <dcterms:created xsi:type="dcterms:W3CDTF">2020-08-03T16:11:00Z</dcterms:created>
  <dcterms:modified xsi:type="dcterms:W3CDTF">2020-08-07T00:14:00Z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